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A5F0" w14:textId="7DACF842" w:rsidR="00442612" w:rsidRPr="000A087D" w:rsidRDefault="000A087D" w:rsidP="00B75FD8">
      <w:pPr>
        <w:pStyle w:val="docsubject"/>
        <w:rPr>
          <w:i/>
        </w:rPr>
      </w:pPr>
      <w:r w:rsidRPr="000A087D">
        <w:rPr>
          <w:i/>
        </w:rPr>
        <w:t>Waste Reduction and Recycling Act 2011</w:t>
      </w:r>
    </w:p>
    <w:p w14:paraId="2301A5F1" w14:textId="05705B26" w:rsidR="00442612" w:rsidRPr="00DC7D8D" w:rsidRDefault="00F06B37" w:rsidP="00B75FD8">
      <w:pPr>
        <w:pStyle w:val="Title"/>
      </w:pPr>
      <w:r>
        <w:t xml:space="preserve">Annual </w:t>
      </w:r>
      <w:r w:rsidR="00C15C59">
        <w:t>R</w:t>
      </w:r>
      <w:r>
        <w:t>eport</w:t>
      </w:r>
      <w:r w:rsidR="000120CE">
        <w:t>ing</w:t>
      </w:r>
      <w:r>
        <w:t xml:space="preserve"> – On</w:t>
      </w:r>
      <w:r w:rsidR="008E634C">
        <w:t>-</w:t>
      </w:r>
      <w:r>
        <w:t xml:space="preserve">site Operational </w:t>
      </w:r>
      <w:r w:rsidR="000120CE">
        <w:t xml:space="preserve">Purpose </w:t>
      </w:r>
      <w:r>
        <w:t>Exemption</w:t>
      </w:r>
    </w:p>
    <w:p w14:paraId="2301A653" w14:textId="76AEAECC" w:rsidR="00442612" w:rsidRDefault="000A087D" w:rsidP="00FA2E0D">
      <w:pPr>
        <w:pStyle w:val="docpurpose"/>
        <w:spacing w:after="0"/>
        <w:jc w:val="both"/>
      </w:pPr>
      <w:r>
        <w:t xml:space="preserve">This guideline is to be used when generating the annual report </w:t>
      </w:r>
      <w:r w:rsidR="007B6A53">
        <w:t xml:space="preserve">that is a condition </w:t>
      </w:r>
      <w:r w:rsidR="00FA2E0D">
        <w:t>of an</w:t>
      </w:r>
      <w:r>
        <w:t xml:space="preserve"> </w:t>
      </w:r>
      <w:r w:rsidR="007B6A53">
        <w:t>a</w:t>
      </w:r>
      <w:r w:rsidR="00941AD1" w:rsidRPr="00941AD1">
        <w:t xml:space="preserve">pproval of waste as exempt waste – </w:t>
      </w:r>
      <w:r w:rsidR="007B6A53">
        <w:t>o</w:t>
      </w:r>
      <w:r w:rsidR="00941AD1" w:rsidRPr="00941AD1">
        <w:t>n-site operational purpose</w:t>
      </w:r>
      <w:r>
        <w:t xml:space="preserve">, which has been granted under the </w:t>
      </w:r>
      <w:r w:rsidRPr="003239DA">
        <w:rPr>
          <w:i w:val="0"/>
        </w:rPr>
        <w:t>Waste Reduction and Recycling Act 2011</w:t>
      </w:r>
      <w:r>
        <w:t>.</w:t>
      </w:r>
    </w:p>
    <w:p w14:paraId="5FD34184" w14:textId="77777777" w:rsidR="00FA2E0D" w:rsidRDefault="00FA2E0D" w:rsidP="00B2074F">
      <w:pPr>
        <w:pStyle w:val="textnormal"/>
        <w:jc w:val="both"/>
      </w:pPr>
    </w:p>
    <w:p w14:paraId="2301A657" w14:textId="0D012F48" w:rsidR="00442612" w:rsidRPr="00B75FD8" w:rsidRDefault="00084ABA" w:rsidP="00B2074F">
      <w:pPr>
        <w:pStyle w:val="textnormal"/>
        <w:jc w:val="both"/>
      </w:pPr>
      <w:r>
        <w:t xml:space="preserve">The purpose of </w:t>
      </w:r>
      <w:r w:rsidRPr="0066020C">
        <w:t xml:space="preserve">this </w:t>
      </w:r>
      <w:r w:rsidR="000A3AFC" w:rsidRPr="0066020C">
        <w:t>guideline</w:t>
      </w:r>
      <w:r w:rsidRPr="0066020C">
        <w:t xml:space="preserve"> is</w:t>
      </w:r>
      <w:r>
        <w:t xml:space="preserve"> to provide </w:t>
      </w:r>
      <w:r w:rsidR="00454785">
        <w:t xml:space="preserve">guidance </w:t>
      </w:r>
      <w:r w:rsidR="00DD049E">
        <w:t xml:space="preserve">for </w:t>
      </w:r>
      <w:r w:rsidR="00454785">
        <w:t xml:space="preserve">operators </w:t>
      </w:r>
      <w:r w:rsidR="004063FC">
        <w:t xml:space="preserve">of </w:t>
      </w:r>
      <w:proofErr w:type="spellStart"/>
      <w:r w:rsidR="00D9396F">
        <w:t>lev</w:t>
      </w:r>
      <w:r w:rsidR="007A4CA4">
        <w:t>ya</w:t>
      </w:r>
      <w:r w:rsidR="00D9396F">
        <w:t>ble</w:t>
      </w:r>
      <w:proofErr w:type="spellEnd"/>
      <w:r w:rsidR="00D9396F">
        <w:t xml:space="preserve"> </w:t>
      </w:r>
      <w:r w:rsidR="004063FC">
        <w:t>waste disposal sites</w:t>
      </w:r>
      <w:r w:rsidR="00FA2E0D">
        <w:t xml:space="preserve"> (operators)</w:t>
      </w:r>
      <w:r w:rsidR="004063FC">
        <w:t xml:space="preserve"> that hold an</w:t>
      </w:r>
      <w:r w:rsidR="00796C32">
        <w:t xml:space="preserve"> a</w:t>
      </w:r>
      <w:r w:rsidR="00796C32" w:rsidRPr="00796C32">
        <w:t>pproval of waste as exempt waste</w:t>
      </w:r>
      <w:r w:rsidR="00796C32">
        <w:t xml:space="preserve"> for o</w:t>
      </w:r>
      <w:r w:rsidR="00796C32" w:rsidRPr="00796C32">
        <w:t>n-site operational purpose</w:t>
      </w:r>
      <w:r w:rsidR="004063FC">
        <w:t xml:space="preserve"> </w:t>
      </w:r>
      <w:r w:rsidR="0000212C">
        <w:t xml:space="preserve">(exemption approval) </w:t>
      </w:r>
      <w:r w:rsidR="00796C32">
        <w:t xml:space="preserve">for the </w:t>
      </w:r>
      <w:r w:rsidR="004D0D92">
        <w:t>site and</w:t>
      </w:r>
      <w:r w:rsidR="00796C32">
        <w:t xml:space="preserve"> are required </w:t>
      </w:r>
      <w:r w:rsidR="001F4E80">
        <w:t>as a condition of the a</w:t>
      </w:r>
      <w:r w:rsidR="00796C32">
        <w:t xml:space="preserve">pproval to provide an </w:t>
      </w:r>
      <w:r w:rsidR="00454785">
        <w:t>annual report.</w:t>
      </w:r>
    </w:p>
    <w:p w14:paraId="2301A658" w14:textId="77777777" w:rsidR="00442612" w:rsidRDefault="00442612" w:rsidP="00FA2E0D">
      <w:pPr>
        <w:pStyle w:val="Heading1"/>
        <w:ind w:hanging="574"/>
        <w:jc w:val="both"/>
      </w:pPr>
      <w:bookmarkStart w:id="0" w:name="_Toc447893953"/>
      <w:r>
        <w:t>Background</w:t>
      </w:r>
      <w:bookmarkEnd w:id="0"/>
    </w:p>
    <w:p w14:paraId="6A0DC990" w14:textId="017F8B9E" w:rsidR="000120CE" w:rsidRDefault="000120CE" w:rsidP="00B2074F">
      <w:pPr>
        <w:spacing w:after="120" w:line="280" w:lineRule="exact"/>
        <w:jc w:val="both"/>
      </w:pPr>
      <w:r>
        <w:t>Operators may hold a current exemption approval to use waste for</w:t>
      </w:r>
      <w:r w:rsidR="00806D90">
        <w:t xml:space="preserve"> </w:t>
      </w:r>
      <w:r>
        <w:t>on-site operational purpose</w:t>
      </w:r>
      <w:r w:rsidR="004D0D92">
        <w:t>(</w:t>
      </w:r>
      <w:r>
        <w:t>s</w:t>
      </w:r>
      <w:r w:rsidR="004D0D92">
        <w:t>)</w:t>
      </w:r>
      <w:r>
        <w:t>.</w:t>
      </w:r>
    </w:p>
    <w:p w14:paraId="09440044" w14:textId="0FEA7C7B" w:rsidR="000120CE" w:rsidRDefault="000120CE" w:rsidP="00B2074F">
      <w:pPr>
        <w:pStyle w:val="textnormal"/>
        <w:jc w:val="both"/>
      </w:pPr>
      <w:r>
        <w:t xml:space="preserve">Under the conditions of their approval, operators must retain records </w:t>
      </w:r>
      <w:r w:rsidR="00497641">
        <w:t xml:space="preserve">and submit an annual report on </w:t>
      </w:r>
      <w:r>
        <w:t xml:space="preserve">the </w:t>
      </w:r>
      <w:r w:rsidR="00765C15">
        <w:t xml:space="preserve">exempt waste/s </w:t>
      </w:r>
      <w:r w:rsidR="00332B91">
        <w:t>received</w:t>
      </w:r>
      <w:r>
        <w:t xml:space="preserve"> and use</w:t>
      </w:r>
      <w:r w:rsidR="00765C15">
        <w:t>d</w:t>
      </w:r>
      <w:r>
        <w:t>.</w:t>
      </w:r>
    </w:p>
    <w:p w14:paraId="1416A753" w14:textId="151BD131" w:rsidR="000120CE" w:rsidRDefault="000120CE" w:rsidP="00B2074F">
      <w:pPr>
        <w:pStyle w:val="textnormal"/>
        <w:jc w:val="both"/>
      </w:pPr>
      <w:r>
        <w:t xml:space="preserve">The annual report must be submitted to the </w:t>
      </w:r>
      <w:r w:rsidR="001D0B7F" w:rsidRPr="001D0B7F">
        <w:t xml:space="preserve">Department of Environment, </w:t>
      </w:r>
      <w:proofErr w:type="gramStart"/>
      <w:r w:rsidR="001D0B7F" w:rsidRPr="001D0B7F">
        <w:t>Science</w:t>
      </w:r>
      <w:proofErr w:type="gramEnd"/>
      <w:r w:rsidR="001D0B7F" w:rsidRPr="001D0B7F">
        <w:t xml:space="preserve"> and Innovation</w:t>
      </w:r>
      <w:r w:rsidR="001D0B7F">
        <w:t xml:space="preserve"> </w:t>
      </w:r>
      <w:r>
        <w:t>(the department) by 30 November each year for the previous financial year.</w:t>
      </w:r>
    </w:p>
    <w:p w14:paraId="5D457A09" w14:textId="297E5157" w:rsidR="000C0EB4" w:rsidRPr="000C0EB4" w:rsidRDefault="34940DA1" w:rsidP="00FA2E0D">
      <w:pPr>
        <w:pStyle w:val="Heading1"/>
        <w:ind w:hanging="574"/>
        <w:jc w:val="both"/>
      </w:pPr>
      <w:r>
        <w:t xml:space="preserve">Reporting </w:t>
      </w:r>
      <w:r w:rsidR="007A5B35">
        <w:t>g</w:t>
      </w:r>
      <w:r w:rsidR="00E566ED">
        <w:t>uidelines</w:t>
      </w:r>
    </w:p>
    <w:p w14:paraId="2AB03055" w14:textId="4EFDC06B" w:rsidR="000C0EB4" w:rsidRPr="000C594A" w:rsidRDefault="00454785" w:rsidP="43145663">
      <w:pPr>
        <w:spacing w:after="120" w:line="280" w:lineRule="exact"/>
        <w:jc w:val="both"/>
        <w:rPr>
          <w:b/>
          <w:bCs/>
        </w:rPr>
      </w:pPr>
      <w:r>
        <w:t xml:space="preserve">Below is a description of </w:t>
      </w:r>
      <w:r w:rsidR="000C0EB4">
        <w:t xml:space="preserve">the information operators </w:t>
      </w:r>
      <w:proofErr w:type="gramStart"/>
      <w:r w:rsidR="000C0EB4">
        <w:t>are</w:t>
      </w:r>
      <w:proofErr w:type="gramEnd"/>
      <w:r w:rsidR="000C0EB4">
        <w:t xml:space="preserve"> to provide in their annual report. </w:t>
      </w:r>
      <w:r w:rsidR="0090478F">
        <w:t>A template</w:t>
      </w:r>
      <w:r w:rsidR="008C6EE4">
        <w:t xml:space="preserve"> </w:t>
      </w:r>
      <w:r w:rsidR="0090478F">
        <w:t xml:space="preserve">to assist with </w:t>
      </w:r>
      <w:r w:rsidR="00FA2E0D">
        <w:t xml:space="preserve">the </w:t>
      </w:r>
      <w:r w:rsidR="0090478F">
        <w:t xml:space="preserve">reporting is provided </w:t>
      </w:r>
      <w:r w:rsidR="00165FE6">
        <w:t>on the department’s website</w:t>
      </w:r>
      <w:r w:rsidR="00165FE6" w:rsidRPr="010A87A3">
        <w:rPr>
          <w:b/>
          <w:bCs/>
        </w:rPr>
        <w:t xml:space="preserve">, </w:t>
      </w:r>
      <w:r w:rsidR="00D241C7" w:rsidRPr="010A87A3">
        <w:rPr>
          <w:b/>
          <w:bCs/>
        </w:rPr>
        <w:t>‘</w:t>
      </w:r>
      <w:hyperlink r:id="rId11">
        <w:r w:rsidR="00165FE6" w:rsidRPr="010A87A3">
          <w:rPr>
            <w:rStyle w:val="Hyperlink"/>
            <w:b/>
            <w:bCs/>
          </w:rPr>
          <w:t>On</w:t>
        </w:r>
        <w:r w:rsidR="00D241C7" w:rsidRPr="010A87A3">
          <w:rPr>
            <w:rStyle w:val="Hyperlink"/>
            <w:b/>
            <w:bCs/>
          </w:rPr>
          <w:t>-</w:t>
        </w:r>
        <w:r w:rsidR="00165FE6" w:rsidRPr="010A87A3">
          <w:rPr>
            <w:rStyle w:val="Hyperlink"/>
            <w:b/>
            <w:bCs/>
          </w:rPr>
          <w:t xml:space="preserve">site Operational </w:t>
        </w:r>
        <w:r w:rsidR="00D241C7" w:rsidRPr="010A87A3">
          <w:rPr>
            <w:rStyle w:val="Hyperlink"/>
            <w:b/>
            <w:bCs/>
          </w:rPr>
          <w:t xml:space="preserve">Purpose </w:t>
        </w:r>
        <w:r w:rsidR="00165FE6" w:rsidRPr="010A87A3">
          <w:rPr>
            <w:rStyle w:val="Hyperlink"/>
            <w:b/>
            <w:bCs/>
          </w:rPr>
          <w:t>Reporting Table’</w:t>
        </w:r>
      </w:hyperlink>
      <w:r w:rsidR="00165FE6" w:rsidRPr="010A87A3">
        <w:rPr>
          <w:b/>
          <w:bCs/>
        </w:rPr>
        <w:t>.</w:t>
      </w:r>
    </w:p>
    <w:p w14:paraId="15D6D0A1" w14:textId="487424AF" w:rsidR="00700E17" w:rsidRPr="00700E17" w:rsidRDefault="00C15C59" w:rsidP="00B2074F">
      <w:pPr>
        <w:pStyle w:val="Heading2"/>
        <w:jc w:val="both"/>
      </w:pPr>
      <w:r w:rsidRPr="00265B3E">
        <w:t>Site description</w:t>
      </w:r>
    </w:p>
    <w:p w14:paraId="2CEC830C" w14:textId="07E5031E" w:rsidR="00C15C59" w:rsidRPr="00265B3E" w:rsidRDefault="00AD082E" w:rsidP="00B2074F">
      <w:pPr>
        <w:pStyle w:val="ListParagraph"/>
        <w:numPr>
          <w:ilvl w:val="0"/>
          <w:numId w:val="30"/>
        </w:numPr>
        <w:spacing w:after="120" w:line="280" w:lineRule="exact"/>
        <w:contextualSpacing w:val="0"/>
        <w:jc w:val="both"/>
        <w:rPr>
          <w:rFonts w:ascii="Arial" w:hAnsi="Arial" w:cs="Arial"/>
          <w:sz w:val="20"/>
          <w:szCs w:val="20"/>
        </w:rPr>
      </w:pPr>
      <w:r>
        <w:rPr>
          <w:rFonts w:ascii="Arial" w:hAnsi="Arial" w:cs="Arial"/>
          <w:sz w:val="20"/>
          <w:szCs w:val="20"/>
        </w:rPr>
        <w:t>L</w:t>
      </w:r>
      <w:r w:rsidR="00C15C59" w:rsidRPr="00265B3E">
        <w:rPr>
          <w:rFonts w:ascii="Arial" w:hAnsi="Arial" w:cs="Arial"/>
          <w:sz w:val="20"/>
          <w:szCs w:val="20"/>
        </w:rPr>
        <w:t xml:space="preserve">ocation of the waste </w:t>
      </w:r>
      <w:r w:rsidR="00FA2E0D">
        <w:rPr>
          <w:rFonts w:ascii="Arial" w:hAnsi="Arial" w:cs="Arial"/>
          <w:sz w:val="20"/>
          <w:szCs w:val="20"/>
        </w:rPr>
        <w:t xml:space="preserve">disposal site </w:t>
      </w:r>
      <w:r w:rsidR="00F865AD">
        <w:rPr>
          <w:rFonts w:ascii="Arial" w:hAnsi="Arial" w:cs="Arial"/>
          <w:sz w:val="20"/>
          <w:szCs w:val="20"/>
        </w:rPr>
        <w:t xml:space="preserve">and QWDS site </w:t>
      </w:r>
      <w:r w:rsidR="00EC7E71">
        <w:rPr>
          <w:rFonts w:ascii="Arial" w:hAnsi="Arial" w:cs="Arial"/>
          <w:sz w:val="20"/>
          <w:szCs w:val="20"/>
        </w:rPr>
        <w:t xml:space="preserve">location </w:t>
      </w:r>
      <w:r w:rsidR="00F865AD">
        <w:rPr>
          <w:rFonts w:ascii="Arial" w:hAnsi="Arial" w:cs="Arial"/>
          <w:sz w:val="20"/>
          <w:szCs w:val="20"/>
        </w:rPr>
        <w:t>code</w:t>
      </w:r>
      <w:r w:rsidR="00C94820">
        <w:rPr>
          <w:rFonts w:ascii="Arial" w:hAnsi="Arial" w:cs="Arial"/>
          <w:sz w:val="20"/>
          <w:szCs w:val="20"/>
        </w:rPr>
        <w:t>.</w:t>
      </w:r>
    </w:p>
    <w:p w14:paraId="086C3DE0" w14:textId="7416BCDD" w:rsidR="00C15C59" w:rsidRPr="00265B3E" w:rsidRDefault="00C15C59" w:rsidP="00B2074F">
      <w:pPr>
        <w:pStyle w:val="ListParagraph"/>
        <w:numPr>
          <w:ilvl w:val="0"/>
          <w:numId w:val="30"/>
        </w:numPr>
        <w:spacing w:after="120" w:line="280" w:lineRule="exact"/>
        <w:contextualSpacing w:val="0"/>
        <w:jc w:val="both"/>
        <w:rPr>
          <w:rFonts w:ascii="Arial" w:hAnsi="Arial" w:cs="Arial"/>
          <w:sz w:val="20"/>
          <w:szCs w:val="20"/>
        </w:rPr>
      </w:pPr>
      <w:r w:rsidRPr="00265B3E">
        <w:rPr>
          <w:rFonts w:ascii="Arial" w:hAnsi="Arial" w:cs="Arial"/>
          <w:sz w:val="20"/>
          <w:szCs w:val="20"/>
        </w:rPr>
        <w:t>On</w:t>
      </w:r>
      <w:r w:rsidR="008E634C">
        <w:rPr>
          <w:rFonts w:ascii="Arial" w:hAnsi="Arial" w:cs="Arial"/>
          <w:sz w:val="20"/>
          <w:szCs w:val="20"/>
        </w:rPr>
        <w:t>-</w:t>
      </w:r>
      <w:r w:rsidRPr="00265B3E">
        <w:rPr>
          <w:rFonts w:ascii="Arial" w:hAnsi="Arial" w:cs="Arial"/>
          <w:sz w:val="20"/>
          <w:szCs w:val="20"/>
        </w:rPr>
        <w:t xml:space="preserve">site operational </w:t>
      </w:r>
      <w:r w:rsidR="008E634C">
        <w:rPr>
          <w:rFonts w:ascii="Arial" w:hAnsi="Arial" w:cs="Arial"/>
          <w:sz w:val="20"/>
          <w:szCs w:val="20"/>
        </w:rPr>
        <w:t>purpose</w:t>
      </w:r>
      <w:r w:rsidR="008E634C" w:rsidRPr="00265B3E">
        <w:rPr>
          <w:rFonts w:ascii="Arial" w:hAnsi="Arial" w:cs="Arial"/>
          <w:sz w:val="20"/>
          <w:szCs w:val="20"/>
        </w:rPr>
        <w:t xml:space="preserve"> </w:t>
      </w:r>
      <w:r w:rsidRPr="00265B3E">
        <w:rPr>
          <w:rFonts w:ascii="Arial" w:hAnsi="Arial" w:cs="Arial"/>
          <w:sz w:val="20"/>
          <w:szCs w:val="20"/>
        </w:rPr>
        <w:t>exemption code</w:t>
      </w:r>
      <w:r w:rsidR="003F1909">
        <w:rPr>
          <w:rFonts w:ascii="Arial" w:hAnsi="Arial" w:cs="Arial"/>
          <w:sz w:val="20"/>
          <w:szCs w:val="20"/>
        </w:rPr>
        <w:t xml:space="preserve"> (found </w:t>
      </w:r>
      <w:r w:rsidR="00E5470D">
        <w:rPr>
          <w:rFonts w:ascii="Arial" w:hAnsi="Arial" w:cs="Arial"/>
          <w:sz w:val="20"/>
          <w:szCs w:val="20"/>
        </w:rPr>
        <w:t>on the certificate)</w:t>
      </w:r>
      <w:r w:rsidR="00C94820">
        <w:rPr>
          <w:rFonts w:ascii="Arial" w:hAnsi="Arial" w:cs="Arial"/>
          <w:sz w:val="20"/>
          <w:szCs w:val="20"/>
        </w:rPr>
        <w:t>.</w:t>
      </w:r>
    </w:p>
    <w:p w14:paraId="6485F9EE" w14:textId="1C049C38" w:rsidR="00C15C59" w:rsidRPr="00C67C4A" w:rsidRDefault="00C15C59" w:rsidP="00B2074F">
      <w:pPr>
        <w:pStyle w:val="ListParagraph"/>
        <w:numPr>
          <w:ilvl w:val="0"/>
          <w:numId w:val="30"/>
        </w:numPr>
        <w:spacing w:after="120" w:line="280" w:lineRule="exact"/>
        <w:contextualSpacing w:val="0"/>
        <w:jc w:val="both"/>
        <w:rPr>
          <w:rFonts w:ascii="Arial" w:hAnsi="Arial" w:cs="Arial"/>
          <w:sz w:val="20"/>
          <w:szCs w:val="20"/>
        </w:rPr>
      </w:pPr>
      <w:r w:rsidRPr="00C67C4A">
        <w:rPr>
          <w:rFonts w:ascii="Arial" w:hAnsi="Arial" w:cs="Arial"/>
          <w:sz w:val="20"/>
          <w:szCs w:val="20"/>
        </w:rPr>
        <w:t xml:space="preserve">A brief description of the operations </w:t>
      </w:r>
      <w:r w:rsidR="00F865AD">
        <w:rPr>
          <w:rFonts w:ascii="Arial" w:hAnsi="Arial" w:cs="Arial"/>
          <w:sz w:val="20"/>
          <w:szCs w:val="20"/>
        </w:rPr>
        <w:t xml:space="preserve">occurring at the site </w:t>
      </w:r>
      <w:r w:rsidRPr="00C67C4A">
        <w:rPr>
          <w:rFonts w:ascii="Arial" w:hAnsi="Arial" w:cs="Arial"/>
          <w:sz w:val="20"/>
          <w:szCs w:val="20"/>
        </w:rPr>
        <w:t>(</w:t>
      </w:r>
      <w:r w:rsidR="00F865AD">
        <w:rPr>
          <w:rFonts w:ascii="Arial" w:hAnsi="Arial" w:cs="Arial"/>
          <w:sz w:val="20"/>
          <w:szCs w:val="20"/>
        </w:rPr>
        <w:t xml:space="preserve">e.g. </w:t>
      </w:r>
      <w:r w:rsidRPr="00C67C4A">
        <w:rPr>
          <w:rFonts w:ascii="Arial" w:hAnsi="Arial" w:cs="Arial"/>
          <w:sz w:val="20"/>
          <w:szCs w:val="20"/>
        </w:rPr>
        <w:t>waste disposal</w:t>
      </w:r>
      <w:r w:rsidR="0000018B">
        <w:rPr>
          <w:rFonts w:ascii="Arial" w:hAnsi="Arial" w:cs="Arial"/>
          <w:sz w:val="20"/>
          <w:szCs w:val="20"/>
        </w:rPr>
        <w:t>,</w:t>
      </w:r>
      <w:r w:rsidR="007C787A">
        <w:rPr>
          <w:rFonts w:ascii="Arial" w:hAnsi="Arial" w:cs="Arial"/>
          <w:sz w:val="20"/>
          <w:szCs w:val="20"/>
        </w:rPr>
        <w:t xml:space="preserve"> new cell construction, </w:t>
      </w:r>
      <w:r w:rsidR="0000018B">
        <w:rPr>
          <w:rFonts w:ascii="Arial" w:hAnsi="Arial" w:cs="Arial"/>
          <w:sz w:val="20"/>
          <w:szCs w:val="20"/>
        </w:rPr>
        <w:t xml:space="preserve">current cell/s operation, </w:t>
      </w:r>
      <w:r w:rsidR="007C787A">
        <w:rPr>
          <w:rFonts w:ascii="Arial" w:hAnsi="Arial" w:cs="Arial"/>
          <w:sz w:val="20"/>
          <w:szCs w:val="20"/>
        </w:rPr>
        <w:t>old cell</w:t>
      </w:r>
      <w:r w:rsidR="0000018B">
        <w:rPr>
          <w:rFonts w:ascii="Arial" w:hAnsi="Arial" w:cs="Arial"/>
          <w:sz w:val="20"/>
          <w:szCs w:val="20"/>
        </w:rPr>
        <w:t>/s</w:t>
      </w:r>
      <w:r w:rsidR="007C787A">
        <w:rPr>
          <w:rFonts w:ascii="Arial" w:hAnsi="Arial" w:cs="Arial"/>
          <w:sz w:val="20"/>
          <w:szCs w:val="20"/>
        </w:rPr>
        <w:t xml:space="preserve"> rehabilitation, </w:t>
      </w:r>
      <w:r w:rsidRPr="00C67C4A">
        <w:rPr>
          <w:rFonts w:ascii="Arial" w:hAnsi="Arial" w:cs="Arial"/>
          <w:sz w:val="20"/>
          <w:szCs w:val="20"/>
        </w:rPr>
        <w:t>recycling</w:t>
      </w:r>
      <w:r w:rsidR="007C787A">
        <w:rPr>
          <w:rFonts w:ascii="Arial" w:hAnsi="Arial" w:cs="Arial"/>
          <w:sz w:val="20"/>
          <w:szCs w:val="20"/>
        </w:rPr>
        <w:t>/recovery/reprocessing</w:t>
      </w:r>
      <w:r w:rsidRPr="00C67C4A">
        <w:rPr>
          <w:rFonts w:ascii="Arial" w:hAnsi="Arial" w:cs="Arial"/>
          <w:sz w:val="20"/>
          <w:szCs w:val="20"/>
        </w:rPr>
        <w:t xml:space="preserve"> operations)</w:t>
      </w:r>
      <w:r w:rsidR="00E307E4">
        <w:rPr>
          <w:rFonts w:ascii="Arial" w:hAnsi="Arial" w:cs="Arial"/>
          <w:sz w:val="20"/>
          <w:szCs w:val="20"/>
        </w:rPr>
        <w:t xml:space="preserve"> and specific project identification (such as landfill cell number)</w:t>
      </w:r>
      <w:r w:rsidR="005B6EC7">
        <w:rPr>
          <w:rFonts w:ascii="Arial" w:hAnsi="Arial" w:cs="Arial"/>
          <w:sz w:val="20"/>
          <w:szCs w:val="20"/>
        </w:rPr>
        <w:t>.</w:t>
      </w:r>
    </w:p>
    <w:p w14:paraId="5A8FB6B1" w14:textId="2AD52EEE" w:rsidR="00265B3E" w:rsidRPr="00C67C4A" w:rsidRDefault="65AB5434" w:rsidP="00B2074F">
      <w:pPr>
        <w:pStyle w:val="ListParagraph"/>
        <w:numPr>
          <w:ilvl w:val="0"/>
          <w:numId w:val="30"/>
        </w:numPr>
        <w:spacing w:after="120" w:line="280" w:lineRule="exact"/>
        <w:contextualSpacing w:val="0"/>
        <w:jc w:val="both"/>
        <w:rPr>
          <w:rFonts w:ascii="Arial" w:hAnsi="Arial" w:cs="Arial"/>
          <w:sz w:val="20"/>
          <w:szCs w:val="20"/>
        </w:rPr>
      </w:pPr>
      <w:r w:rsidRPr="00C67C4A">
        <w:rPr>
          <w:rFonts w:ascii="Arial" w:eastAsiaTheme="minorEastAsia" w:hAnsi="Arial" w:cs="Arial"/>
          <w:sz w:val="20"/>
          <w:szCs w:val="20"/>
        </w:rPr>
        <w:t xml:space="preserve">Any other information the </w:t>
      </w:r>
      <w:r w:rsidR="0000018B">
        <w:rPr>
          <w:rFonts w:ascii="Arial" w:eastAsiaTheme="minorEastAsia" w:hAnsi="Arial" w:cs="Arial"/>
          <w:sz w:val="20"/>
          <w:szCs w:val="20"/>
        </w:rPr>
        <w:t xml:space="preserve">operator </w:t>
      </w:r>
      <w:r w:rsidRPr="00C67C4A">
        <w:rPr>
          <w:rFonts w:ascii="Arial" w:eastAsiaTheme="minorEastAsia" w:hAnsi="Arial" w:cs="Arial"/>
          <w:sz w:val="20"/>
          <w:szCs w:val="20"/>
        </w:rPr>
        <w:t>considers necessary</w:t>
      </w:r>
      <w:r w:rsidR="0000018B">
        <w:rPr>
          <w:rFonts w:ascii="Arial" w:eastAsiaTheme="minorEastAsia" w:hAnsi="Arial" w:cs="Arial"/>
          <w:sz w:val="20"/>
          <w:szCs w:val="20"/>
        </w:rPr>
        <w:t xml:space="preserve"> to describe their site and its operations.</w:t>
      </w:r>
    </w:p>
    <w:p w14:paraId="399BC508" w14:textId="07D12D44" w:rsidR="00265B3E" w:rsidRPr="00806D90" w:rsidRDefault="00D54825" w:rsidP="00B2074F">
      <w:pPr>
        <w:pStyle w:val="Heading2"/>
        <w:jc w:val="both"/>
        <w:rPr>
          <w:rFonts w:cs="Arial"/>
        </w:rPr>
      </w:pPr>
      <w:r>
        <w:t>On-site operational purpose works and exempt waste</w:t>
      </w:r>
      <w:r w:rsidR="00D241C7">
        <w:t>/</w:t>
      </w:r>
      <w:r>
        <w:t>s</w:t>
      </w:r>
      <w:r>
        <w:rPr>
          <w:u w:val="single"/>
        </w:rPr>
        <w:t xml:space="preserve"> </w:t>
      </w:r>
    </w:p>
    <w:p w14:paraId="00A33449" w14:textId="7E33B321" w:rsidR="00305F06" w:rsidRDefault="00305F06" w:rsidP="00305F06">
      <w:pPr>
        <w:pStyle w:val="Heading3"/>
      </w:pPr>
      <w:r>
        <w:t>Details of the exempt waste</w:t>
      </w:r>
      <w:r w:rsidR="00D241C7">
        <w:t>/</w:t>
      </w:r>
      <w:r>
        <w:t xml:space="preserve">s </w:t>
      </w:r>
      <w:r w:rsidRPr="008B7774">
        <w:rPr>
          <w:u w:val="single"/>
        </w:rPr>
        <w:t>received</w:t>
      </w:r>
      <w:r>
        <w:t xml:space="preserve"> at the waste disposal site</w:t>
      </w:r>
      <w:r w:rsidR="00A27310" w:rsidRPr="00A27310">
        <w:t xml:space="preserve"> in the previous financial</w:t>
      </w:r>
      <w:r w:rsidR="00A27310">
        <w:t xml:space="preserve"> </w:t>
      </w:r>
      <w:proofErr w:type="gramStart"/>
      <w:r w:rsidR="00A27310">
        <w:t>year</w:t>
      </w:r>
      <w:proofErr w:type="gramEnd"/>
    </w:p>
    <w:p w14:paraId="0FA75124" w14:textId="3C6278FD" w:rsidR="00305F06" w:rsidRPr="00D241C7" w:rsidRDefault="00305F06" w:rsidP="00D241C7">
      <w:pPr>
        <w:pStyle w:val="ListParagraph"/>
        <w:numPr>
          <w:ilvl w:val="0"/>
          <w:numId w:val="30"/>
        </w:numPr>
        <w:jc w:val="both"/>
        <w:rPr>
          <w:rFonts w:ascii="Arial" w:eastAsia="Times New Roman" w:hAnsi="Arial" w:cs="Times New Roman"/>
          <w:sz w:val="20"/>
          <w:szCs w:val="24"/>
        </w:rPr>
      </w:pPr>
      <w:r>
        <w:rPr>
          <w:rFonts w:ascii="Arial" w:hAnsi="Arial" w:cs="Arial"/>
          <w:sz w:val="20"/>
          <w:szCs w:val="20"/>
        </w:rPr>
        <w:t xml:space="preserve">For this </w:t>
      </w:r>
      <w:r w:rsidRPr="00D241C7">
        <w:rPr>
          <w:rFonts w:ascii="Arial" w:eastAsia="Times New Roman" w:hAnsi="Arial" w:cs="Times New Roman"/>
          <w:sz w:val="20"/>
          <w:szCs w:val="24"/>
        </w:rPr>
        <w:t>section, exempt wastes are limited only</w:t>
      </w:r>
      <w:r w:rsidR="004D0D92">
        <w:rPr>
          <w:rFonts w:ascii="Arial" w:eastAsia="Times New Roman" w:hAnsi="Arial" w:cs="Times New Roman"/>
          <w:sz w:val="20"/>
          <w:szCs w:val="24"/>
        </w:rPr>
        <w:t xml:space="preserve"> to </w:t>
      </w:r>
      <w:r w:rsidRPr="00D241C7">
        <w:rPr>
          <w:rFonts w:ascii="Arial" w:eastAsia="Times New Roman" w:hAnsi="Arial" w:cs="Times New Roman"/>
          <w:sz w:val="20"/>
          <w:szCs w:val="24"/>
        </w:rPr>
        <w:t xml:space="preserve">those </w:t>
      </w:r>
      <w:r w:rsidR="004D0D92">
        <w:rPr>
          <w:rFonts w:ascii="Arial" w:eastAsia="Times New Roman" w:hAnsi="Arial" w:cs="Times New Roman"/>
          <w:sz w:val="20"/>
          <w:szCs w:val="24"/>
        </w:rPr>
        <w:t xml:space="preserve">that are </w:t>
      </w:r>
      <w:r w:rsidRPr="00D241C7">
        <w:rPr>
          <w:rFonts w:ascii="Arial" w:eastAsia="Times New Roman" w:hAnsi="Arial" w:cs="Times New Roman"/>
          <w:sz w:val="20"/>
          <w:szCs w:val="24"/>
        </w:rPr>
        <w:t xml:space="preserve">exempt by definition under section 26 of the </w:t>
      </w:r>
      <w:r w:rsidR="00D241C7" w:rsidRPr="00D241C7">
        <w:rPr>
          <w:rFonts w:ascii="Arial" w:eastAsia="Times New Roman" w:hAnsi="Arial" w:cs="Times New Roman"/>
          <w:i/>
          <w:sz w:val="20"/>
          <w:szCs w:val="24"/>
        </w:rPr>
        <w:t>Waste Reduction and Recycling Act 2011</w:t>
      </w:r>
      <w:r w:rsidR="00D241C7">
        <w:rPr>
          <w:rFonts w:ascii="Arial" w:eastAsia="Times New Roman" w:hAnsi="Arial" w:cs="Times New Roman"/>
          <w:sz w:val="20"/>
          <w:szCs w:val="24"/>
        </w:rPr>
        <w:t xml:space="preserve"> (the </w:t>
      </w:r>
      <w:r w:rsidRPr="00D241C7">
        <w:rPr>
          <w:rFonts w:ascii="Arial" w:eastAsia="Times New Roman" w:hAnsi="Arial" w:cs="Times New Roman"/>
          <w:sz w:val="20"/>
          <w:szCs w:val="24"/>
        </w:rPr>
        <w:t>Act</w:t>
      </w:r>
      <w:r w:rsidR="00D241C7">
        <w:rPr>
          <w:rFonts w:ascii="Arial" w:eastAsia="Times New Roman" w:hAnsi="Arial" w:cs="Times New Roman"/>
          <w:sz w:val="20"/>
          <w:szCs w:val="24"/>
        </w:rPr>
        <w:t>)</w:t>
      </w:r>
      <w:r w:rsidRPr="00D241C7">
        <w:rPr>
          <w:rFonts w:ascii="Arial" w:eastAsia="Times New Roman" w:hAnsi="Arial" w:cs="Times New Roman"/>
          <w:sz w:val="20"/>
          <w:szCs w:val="24"/>
        </w:rPr>
        <w:t>:</w:t>
      </w:r>
    </w:p>
    <w:p w14:paraId="20E0899A" w14:textId="66CBB7B8" w:rsidR="00305F06" w:rsidRPr="009E11EF" w:rsidRDefault="00305F06" w:rsidP="00D241C7">
      <w:pPr>
        <w:pStyle w:val="ListParagraph"/>
        <w:numPr>
          <w:ilvl w:val="1"/>
          <w:numId w:val="47"/>
        </w:numPr>
        <w:spacing w:before="240"/>
        <w:jc w:val="both"/>
      </w:pPr>
      <w:r w:rsidRPr="00D241C7">
        <w:rPr>
          <w:rFonts w:ascii="Arial" w:eastAsia="Times New Roman" w:hAnsi="Arial" w:cs="Times New Roman"/>
          <w:sz w:val="20"/>
          <w:szCs w:val="24"/>
        </w:rPr>
        <w:t>Lawfully</w:t>
      </w:r>
      <w:r>
        <w:rPr>
          <w:rFonts w:ascii="Arial" w:hAnsi="Arial" w:cs="Arial"/>
          <w:sz w:val="20"/>
          <w:szCs w:val="20"/>
        </w:rPr>
        <w:t xml:space="preserve"> managed and transported asbestos</w:t>
      </w:r>
      <w:r w:rsidR="00C94820">
        <w:rPr>
          <w:rFonts w:ascii="Arial" w:hAnsi="Arial" w:cs="Arial"/>
          <w:sz w:val="20"/>
          <w:szCs w:val="20"/>
        </w:rPr>
        <w:t>.</w:t>
      </w:r>
    </w:p>
    <w:p w14:paraId="16839577" w14:textId="207B6FC4" w:rsidR="00305F06" w:rsidRPr="009E11EF" w:rsidRDefault="00305F06" w:rsidP="00305F06">
      <w:pPr>
        <w:pStyle w:val="ListParagraph"/>
        <w:numPr>
          <w:ilvl w:val="1"/>
          <w:numId w:val="47"/>
        </w:numPr>
        <w:jc w:val="both"/>
      </w:pPr>
      <w:r>
        <w:rPr>
          <w:rFonts w:ascii="Arial" w:hAnsi="Arial" w:cs="Arial"/>
          <w:sz w:val="20"/>
          <w:szCs w:val="20"/>
        </w:rPr>
        <w:t>Dredge spoil</w:t>
      </w:r>
      <w:r w:rsidR="00C94820">
        <w:rPr>
          <w:rFonts w:ascii="Arial" w:hAnsi="Arial" w:cs="Arial"/>
          <w:sz w:val="20"/>
          <w:szCs w:val="20"/>
        </w:rPr>
        <w:t>.</w:t>
      </w:r>
    </w:p>
    <w:p w14:paraId="5109B252" w14:textId="3A7B6FA5" w:rsidR="00305F06" w:rsidRPr="009E11EF" w:rsidRDefault="00305F06" w:rsidP="00305F06">
      <w:pPr>
        <w:pStyle w:val="ListParagraph"/>
        <w:numPr>
          <w:ilvl w:val="1"/>
          <w:numId w:val="47"/>
        </w:numPr>
        <w:jc w:val="both"/>
      </w:pPr>
      <w:r>
        <w:rPr>
          <w:rFonts w:ascii="Arial" w:hAnsi="Arial" w:cs="Arial"/>
          <w:sz w:val="20"/>
          <w:szCs w:val="20"/>
        </w:rPr>
        <w:t>Drinking water treatment process residuals</w:t>
      </w:r>
      <w:r w:rsidR="00C94820">
        <w:rPr>
          <w:rFonts w:ascii="Arial" w:hAnsi="Arial" w:cs="Arial"/>
          <w:sz w:val="20"/>
          <w:szCs w:val="20"/>
        </w:rPr>
        <w:t>.</w:t>
      </w:r>
    </w:p>
    <w:p w14:paraId="7C0AE78D" w14:textId="2C76E4AF" w:rsidR="00305F06" w:rsidRPr="009E11EF" w:rsidRDefault="00305F06" w:rsidP="00305F06">
      <w:pPr>
        <w:pStyle w:val="ListParagraph"/>
        <w:numPr>
          <w:ilvl w:val="1"/>
          <w:numId w:val="47"/>
        </w:numPr>
        <w:jc w:val="both"/>
      </w:pPr>
      <w:r>
        <w:rPr>
          <w:rFonts w:ascii="Arial" w:hAnsi="Arial" w:cs="Arial"/>
          <w:sz w:val="20"/>
          <w:szCs w:val="20"/>
        </w:rPr>
        <w:t>Power station fly ash</w:t>
      </w:r>
      <w:r w:rsidR="00C94820">
        <w:rPr>
          <w:rFonts w:ascii="Arial" w:hAnsi="Arial" w:cs="Arial"/>
          <w:sz w:val="20"/>
          <w:szCs w:val="20"/>
        </w:rPr>
        <w:t>.</w:t>
      </w:r>
    </w:p>
    <w:p w14:paraId="4961FE6A" w14:textId="682FDBF2" w:rsidR="00305F06" w:rsidRPr="009E11EF" w:rsidRDefault="00305F06" w:rsidP="00305F06">
      <w:pPr>
        <w:pStyle w:val="ListParagraph"/>
        <w:numPr>
          <w:ilvl w:val="1"/>
          <w:numId w:val="47"/>
        </w:numPr>
        <w:jc w:val="both"/>
      </w:pPr>
      <w:r>
        <w:rPr>
          <w:rFonts w:ascii="Arial" w:hAnsi="Arial" w:cs="Arial"/>
          <w:sz w:val="20"/>
          <w:szCs w:val="20"/>
        </w:rPr>
        <w:t>Illegal dumping or littering waste</w:t>
      </w:r>
      <w:r w:rsidR="00C94820">
        <w:rPr>
          <w:rFonts w:ascii="Arial" w:hAnsi="Arial" w:cs="Arial"/>
          <w:sz w:val="20"/>
          <w:szCs w:val="20"/>
        </w:rPr>
        <w:t>.</w:t>
      </w:r>
    </w:p>
    <w:p w14:paraId="2FE06DE7" w14:textId="534B37D4" w:rsidR="00305F06" w:rsidRPr="009E11EF" w:rsidRDefault="00305F06" w:rsidP="00305F06">
      <w:pPr>
        <w:pStyle w:val="ListParagraph"/>
        <w:numPr>
          <w:ilvl w:val="1"/>
          <w:numId w:val="47"/>
        </w:numPr>
        <w:jc w:val="both"/>
      </w:pPr>
      <w:r w:rsidRPr="3782ABFD">
        <w:rPr>
          <w:rFonts w:ascii="Arial" w:hAnsi="Arial" w:cs="Arial"/>
          <w:sz w:val="20"/>
          <w:szCs w:val="20"/>
        </w:rPr>
        <w:t>Waste water – irrigation and general wa</w:t>
      </w:r>
      <w:r w:rsidR="00171BD7">
        <w:rPr>
          <w:rFonts w:ascii="Arial" w:hAnsi="Arial" w:cs="Arial"/>
          <w:sz w:val="20"/>
          <w:szCs w:val="20"/>
        </w:rPr>
        <w:t xml:space="preserve">ter </w:t>
      </w:r>
      <w:r w:rsidRPr="3782ABFD">
        <w:rPr>
          <w:rFonts w:ascii="Arial" w:hAnsi="Arial" w:cs="Arial"/>
          <w:sz w:val="20"/>
          <w:szCs w:val="20"/>
        </w:rPr>
        <w:t>use</w:t>
      </w:r>
      <w:r w:rsidR="00C94820">
        <w:rPr>
          <w:rFonts w:ascii="Arial" w:hAnsi="Arial" w:cs="Arial"/>
          <w:sz w:val="20"/>
          <w:szCs w:val="20"/>
        </w:rPr>
        <w:t>.</w:t>
      </w:r>
    </w:p>
    <w:p w14:paraId="4D45B3DB" w14:textId="410DF775" w:rsidR="00305F06" w:rsidRPr="004D0D92" w:rsidRDefault="00305F06" w:rsidP="0020788C">
      <w:pPr>
        <w:pStyle w:val="ListParagraph"/>
        <w:numPr>
          <w:ilvl w:val="1"/>
          <w:numId w:val="47"/>
        </w:numPr>
        <w:jc w:val="both"/>
      </w:pPr>
      <w:r>
        <w:rPr>
          <w:rFonts w:ascii="Arial" w:hAnsi="Arial" w:cs="Arial"/>
          <w:sz w:val="20"/>
          <w:szCs w:val="20"/>
        </w:rPr>
        <w:t>Waste water – livestock drinking water.</w:t>
      </w:r>
    </w:p>
    <w:p w14:paraId="7589B0C2" w14:textId="77777777" w:rsidR="004D0D92" w:rsidRPr="0020788C" w:rsidRDefault="004D0D92" w:rsidP="004D0D92">
      <w:pPr>
        <w:pStyle w:val="ListParagraph"/>
        <w:ind w:left="1440"/>
        <w:jc w:val="both"/>
      </w:pPr>
    </w:p>
    <w:p w14:paraId="2102FCB0" w14:textId="3ACE6165" w:rsidR="00305F06" w:rsidRDefault="00305F06" w:rsidP="005B6EC7">
      <w:pPr>
        <w:pStyle w:val="ListParagraph"/>
        <w:numPr>
          <w:ilvl w:val="0"/>
          <w:numId w:val="30"/>
        </w:numPr>
        <w:spacing w:before="240" w:after="120" w:line="280" w:lineRule="exact"/>
        <w:contextualSpacing w:val="0"/>
        <w:jc w:val="both"/>
        <w:rPr>
          <w:rFonts w:ascii="Arial" w:hAnsi="Arial" w:cs="Arial"/>
          <w:sz w:val="20"/>
          <w:szCs w:val="20"/>
        </w:rPr>
      </w:pPr>
      <w:r w:rsidRPr="00305F06">
        <w:rPr>
          <w:rFonts w:ascii="Arial" w:hAnsi="Arial" w:cs="Arial"/>
          <w:sz w:val="20"/>
          <w:szCs w:val="20"/>
        </w:rPr>
        <w:lastRenderedPageBreak/>
        <w:t>Detail the type and amount (in tonnes) of the exempt waste</w:t>
      </w:r>
      <w:r w:rsidR="00D241C7">
        <w:rPr>
          <w:rFonts w:ascii="Arial" w:hAnsi="Arial" w:cs="Arial"/>
          <w:sz w:val="20"/>
          <w:szCs w:val="20"/>
        </w:rPr>
        <w:t>/</w:t>
      </w:r>
      <w:r w:rsidRPr="00305F06">
        <w:rPr>
          <w:rFonts w:ascii="Arial" w:hAnsi="Arial" w:cs="Arial"/>
          <w:sz w:val="20"/>
          <w:szCs w:val="20"/>
        </w:rPr>
        <w:t>s received at the waste disposal site.</w:t>
      </w:r>
    </w:p>
    <w:p w14:paraId="1A7B382F" w14:textId="7ED22EC9" w:rsidR="00C823F2" w:rsidRPr="00305F06" w:rsidRDefault="00C823F2" w:rsidP="00305F06">
      <w:pPr>
        <w:pStyle w:val="ListParagraph"/>
        <w:numPr>
          <w:ilvl w:val="0"/>
          <w:numId w:val="30"/>
        </w:numPr>
        <w:spacing w:after="120" w:line="280" w:lineRule="exact"/>
        <w:contextualSpacing w:val="0"/>
        <w:jc w:val="both"/>
        <w:rPr>
          <w:rFonts w:ascii="Arial" w:hAnsi="Arial" w:cs="Arial"/>
          <w:sz w:val="20"/>
          <w:szCs w:val="20"/>
        </w:rPr>
      </w:pPr>
      <w:r>
        <w:rPr>
          <w:rFonts w:ascii="Arial" w:hAnsi="Arial" w:cs="Arial"/>
          <w:sz w:val="20"/>
          <w:szCs w:val="20"/>
        </w:rPr>
        <w:t>Provi</w:t>
      </w:r>
      <w:r w:rsidR="0050570F">
        <w:rPr>
          <w:rFonts w:ascii="Arial" w:hAnsi="Arial" w:cs="Arial"/>
          <w:sz w:val="20"/>
          <w:szCs w:val="20"/>
        </w:rPr>
        <w:t xml:space="preserve">de supporting documentation that supports these tonnage amounts, such as </w:t>
      </w:r>
      <w:r w:rsidR="004873A3">
        <w:rPr>
          <w:rFonts w:ascii="Arial" w:hAnsi="Arial" w:cs="Arial"/>
          <w:sz w:val="20"/>
          <w:szCs w:val="20"/>
        </w:rPr>
        <w:t>data records, dockets, or documentation received by the transporter or delivery person</w:t>
      </w:r>
      <w:r w:rsidR="00A27310">
        <w:rPr>
          <w:rFonts w:ascii="Arial" w:hAnsi="Arial" w:cs="Arial"/>
          <w:sz w:val="20"/>
          <w:szCs w:val="20"/>
        </w:rPr>
        <w:t>.</w:t>
      </w:r>
    </w:p>
    <w:p w14:paraId="4750CAE5" w14:textId="605FAD49" w:rsidR="00305F06" w:rsidRDefault="00305F06" w:rsidP="00305F06">
      <w:pPr>
        <w:pStyle w:val="Heading3"/>
      </w:pPr>
      <w:r>
        <w:t>Details of the on</w:t>
      </w:r>
      <w:r w:rsidR="00D241C7">
        <w:t>-</w:t>
      </w:r>
      <w:r>
        <w:t>site operational purpose</w:t>
      </w:r>
      <w:r w:rsidR="00A27310">
        <w:t>/</w:t>
      </w:r>
      <w:r>
        <w:t xml:space="preserve">s conducted </w:t>
      </w:r>
      <w:bookmarkStart w:id="1" w:name="_Hlk84580360"/>
      <w:r>
        <w:t xml:space="preserve">in the previous financial </w:t>
      </w:r>
      <w:bookmarkEnd w:id="1"/>
      <w:r>
        <w:t xml:space="preserve">year and </w:t>
      </w:r>
      <w:r w:rsidR="00D54825">
        <w:t xml:space="preserve">the use of </w:t>
      </w:r>
      <w:r>
        <w:t>exempt waste</w:t>
      </w:r>
      <w:r w:rsidR="00D241C7">
        <w:t>/</w:t>
      </w:r>
      <w:r>
        <w:t>s</w:t>
      </w:r>
    </w:p>
    <w:p w14:paraId="73F7A222" w14:textId="2D308168" w:rsidR="00A76C2B" w:rsidRPr="00806D90" w:rsidRDefault="00A76C2B" w:rsidP="00B2074F">
      <w:pPr>
        <w:pStyle w:val="ListParagraph"/>
        <w:numPr>
          <w:ilvl w:val="0"/>
          <w:numId w:val="30"/>
        </w:numPr>
        <w:spacing w:after="120" w:line="280" w:lineRule="exact"/>
        <w:contextualSpacing w:val="0"/>
        <w:jc w:val="both"/>
        <w:rPr>
          <w:rFonts w:ascii="Arial" w:hAnsi="Arial" w:cs="Arial"/>
          <w:sz w:val="20"/>
          <w:szCs w:val="20"/>
        </w:rPr>
      </w:pPr>
      <w:r w:rsidRPr="00806D90">
        <w:rPr>
          <w:rFonts w:ascii="Arial" w:hAnsi="Arial" w:cs="Arial"/>
          <w:sz w:val="20"/>
          <w:szCs w:val="20"/>
        </w:rPr>
        <w:t xml:space="preserve">For this section, exempt wastes include </w:t>
      </w:r>
      <w:r w:rsidR="0093532F">
        <w:rPr>
          <w:rFonts w:ascii="Arial" w:hAnsi="Arial" w:cs="Arial"/>
          <w:sz w:val="20"/>
          <w:szCs w:val="20"/>
        </w:rPr>
        <w:t xml:space="preserve">both </w:t>
      </w:r>
      <w:r w:rsidRPr="00806D90">
        <w:rPr>
          <w:rFonts w:ascii="Arial" w:hAnsi="Arial" w:cs="Arial"/>
          <w:sz w:val="20"/>
          <w:szCs w:val="20"/>
        </w:rPr>
        <w:t xml:space="preserve">wastes exempt by definition under section 26 of the </w:t>
      </w:r>
      <w:r w:rsidR="005E61DF">
        <w:rPr>
          <w:rFonts w:ascii="Arial" w:hAnsi="Arial" w:cs="Arial"/>
          <w:sz w:val="20"/>
          <w:szCs w:val="20"/>
        </w:rPr>
        <w:t>Act</w:t>
      </w:r>
      <w:r w:rsidR="00305F06" w:rsidRPr="00305F06">
        <w:rPr>
          <w:rFonts w:ascii="Arial" w:hAnsi="Arial" w:cs="Arial"/>
          <w:sz w:val="20"/>
          <w:szCs w:val="20"/>
        </w:rPr>
        <w:t xml:space="preserve"> </w:t>
      </w:r>
      <w:r w:rsidR="0093532F">
        <w:rPr>
          <w:rFonts w:ascii="Arial" w:hAnsi="Arial" w:cs="Arial"/>
          <w:sz w:val="20"/>
          <w:szCs w:val="20"/>
        </w:rPr>
        <w:t xml:space="preserve">(listed above) </w:t>
      </w:r>
      <w:r w:rsidR="00305F06">
        <w:rPr>
          <w:rFonts w:ascii="Arial" w:hAnsi="Arial" w:cs="Arial"/>
          <w:sz w:val="20"/>
          <w:szCs w:val="20"/>
        </w:rPr>
        <w:t xml:space="preserve">and </w:t>
      </w:r>
      <w:r w:rsidR="00305F06" w:rsidRPr="00806D90">
        <w:rPr>
          <w:rFonts w:ascii="Arial" w:hAnsi="Arial" w:cs="Arial"/>
          <w:sz w:val="20"/>
          <w:szCs w:val="20"/>
        </w:rPr>
        <w:t>wastes approved under your exemption approval</w:t>
      </w:r>
      <w:r w:rsidR="00305F06">
        <w:rPr>
          <w:rFonts w:ascii="Arial" w:hAnsi="Arial" w:cs="Arial"/>
          <w:sz w:val="20"/>
          <w:szCs w:val="20"/>
        </w:rPr>
        <w:t>.</w:t>
      </w:r>
    </w:p>
    <w:p w14:paraId="33584A9F" w14:textId="74880100" w:rsidR="00C15C59" w:rsidRPr="00806D90" w:rsidRDefault="00305F06" w:rsidP="00B2074F">
      <w:pPr>
        <w:pStyle w:val="ListParagraph"/>
        <w:numPr>
          <w:ilvl w:val="0"/>
          <w:numId w:val="30"/>
        </w:numPr>
        <w:spacing w:after="120" w:line="280" w:lineRule="exact"/>
        <w:contextualSpacing w:val="0"/>
        <w:jc w:val="both"/>
        <w:rPr>
          <w:rFonts w:ascii="Arial" w:hAnsi="Arial" w:cs="Arial"/>
          <w:sz w:val="20"/>
          <w:szCs w:val="20"/>
        </w:rPr>
      </w:pPr>
      <w:r>
        <w:rPr>
          <w:rFonts w:ascii="Arial" w:hAnsi="Arial" w:cs="Arial"/>
          <w:sz w:val="20"/>
          <w:szCs w:val="20"/>
        </w:rPr>
        <w:t xml:space="preserve">Provide a </w:t>
      </w:r>
      <w:r w:rsidR="00C15C59" w:rsidRPr="00806D90">
        <w:rPr>
          <w:rFonts w:ascii="Arial" w:hAnsi="Arial" w:cs="Arial"/>
          <w:sz w:val="20"/>
          <w:szCs w:val="20"/>
        </w:rPr>
        <w:t xml:space="preserve">detailed description of </w:t>
      </w:r>
      <w:r w:rsidR="00951D08" w:rsidRPr="00806D90">
        <w:rPr>
          <w:rFonts w:ascii="Arial" w:hAnsi="Arial" w:cs="Arial"/>
          <w:sz w:val="20"/>
          <w:szCs w:val="20"/>
        </w:rPr>
        <w:t xml:space="preserve">each of </w:t>
      </w:r>
      <w:r w:rsidR="00C15C59" w:rsidRPr="00806D90">
        <w:rPr>
          <w:rFonts w:ascii="Arial" w:hAnsi="Arial" w:cs="Arial"/>
          <w:sz w:val="20"/>
          <w:szCs w:val="20"/>
        </w:rPr>
        <w:t xml:space="preserve">the </w:t>
      </w:r>
      <w:r w:rsidR="00714459">
        <w:rPr>
          <w:rFonts w:ascii="Arial" w:hAnsi="Arial" w:cs="Arial"/>
          <w:sz w:val="20"/>
          <w:szCs w:val="20"/>
        </w:rPr>
        <w:t xml:space="preserve">operational purpose </w:t>
      </w:r>
      <w:r w:rsidR="00C15C59" w:rsidRPr="00806D90">
        <w:rPr>
          <w:rFonts w:ascii="Arial" w:hAnsi="Arial" w:cs="Arial"/>
          <w:sz w:val="20"/>
          <w:szCs w:val="20"/>
        </w:rPr>
        <w:t>works</w:t>
      </w:r>
      <w:r w:rsidR="0000018B" w:rsidRPr="00806D90">
        <w:rPr>
          <w:rFonts w:ascii="Arial" w:hAnsi="Arial" w:cs="Arial"/>
          <w:sz w:val="20"/>
          <w:szCs w:val="20"/>
        </w:rPr>
        <w:t xml:space="preserve"> </w:t>
      </w:r>
      <w:r w:rsidR="00C15C59" w:rsidRPr="00806D90">
        <w:rPr>
          <w:rFonts w:ascii="Arial" w:hAnsi="Arial" w:cs="Arial"/>
          <w:sz w:val="20"/>
          <w:szCs w:val="20"/>
        </w:rPr>
        <w:t xml:space="preserve">conducted in the </w:t>
      </w:r>
      <w:r w:rsidR="00AB0291">
        <w:rPr>
          <w:rFonts w:ascii="Arial" w:hAnsi="Arial" w:cs="Arial"/>
          <w:sz w:val="20"/>
          <w:szCs w:val="20"/>
        </w:rPr>
        <w:t xml:space="preserve">previous </w:t>
      </w:r>
      <w:r w:rsidR="002D5700" w:rsidRPr="00806D90">
        <w:rPr>
          <w:rFonts w:ascii="Arial" w:hAnsi="Arial" w:cs="Arial"/>
          <w:sz w:val="20"/>
          <w:szCs w:val="20"/>
        </w:rPr>
        <w:t>financial year (from 1 July to 30 June)</w:t>
      </w:r>
      <w:r w:rsidR="00C15C59" w:rsidRPr="00806D90">
        <w:rPr>
          <w:rFonts w:ascii="Arial" w:hAnsi="Arial" w:cs="Arial"/>
          <w:sz w:val="20"/>
          <w:szCs w:val="20"/>
        </w:rPr>
        <w:t>.</w:t>
      </w:r>
    </w:p>
    <w:p w14:paraId="46759207" w14:textId="19B1C04E" w:rsidR="008C6EE4" w:rsidRPr="00305F06" w:rsidRDefault="00951D08" w:rsidP="008C6EE4">
      <w:pPr>
        <w:pStyle w:val="ListParagraph"/>
        <w:numPr>
          <w:ilvl w:val="0"/>
          <w:numId w:val="30"/>
        </w:numPr>
        <w:spacing w:after="120" w:line="280" w:lineRule="exact"/>
        <w:contextualSpacing w:val="0"/>
        <w:jc w:val="both"/>
        <w:rPr>
          <w:rFonts w:ascii="Arial" w:hAnsi="Arial" w:cs="Arial"/>
          <w:sz w:val="20"/>
          <w:szCs w:val="20"/>
        </w:rPr>
      </w:pPr>
      <w:r w:rsidRPr="008C6EE4">
        <w:rPr>
          <w:rFonts w:ascii="Arial" w:hAnsi="Arial" w:cs="Arial"/>
          <w:sz w:val="20"/>
          <w:szCs w:val="20"/>
        </w:rPr>
        <w:t xml:space="preserve">For each of the </w:t>
      </w:r>
      <w:r w:rsidR="0013014B">
        <w:rPr>
          <w:rFonts w:ascii="Arial" w:hAnsi="Arial" w:cs="Arial"/>
          <w:sz w:val="20"/>
          <w:szCs w:val="20"/>
        </w:rPr>
        <w:t xml:space="preserve">operational purpose </w:t>
      </w:r>
      <w:r w:rsidRPr="008C6EE4">
        <w:rPr>
          <w:rFonts w:ascii="Arial" w:hAnsi="Arial" w:cs="Arial"/>
          <w:sz w:val="20"/>
          <w:szCs w:val="20"/>
        </w:rPr>
        <w:t>works</w:t>
      </w:r>
      <w:r w:rsidR="0090478F" w:rsidRPr="008C6EE4">
        <w:rPr>
          <w:rFonts w:ascii="Arial" w:hAnsi="Arial" w:cs="Arial"/>
          <w:sz w:val="20"/>
          <w:szCs w:val="20"/>
        </w:rPr>
        <w:t xml:space="preserve"> carried out</w:t>
      </w:r>
      <w:r w:rsidRPr="008C6EE4">
        <w:rPr>
          <w:rFonts w:ascii="Arial" w:hAnsi="Arial" w:cs="Arial"/>
          <w:sz w:val="20"/>
          <w:szCs w:val="20"/>
        </w:rPr>
        <w:t>, detail the type and amount</w:t>
      </w:r>
      <w:r w:rsidR="00BD1C6E" w:rsidRPr="008C6EE4">
        <w:rPr>
          <w:rFonts w:ascii="Arial" w:hAnsi="Arial" w:cs="Arial"/>
          <w:sz w:val="20"/>
          <w:szCs w:val="20"/>
        </w:rPr>
        <w:t xml:space="preserve"> (in tonnes)</w:t>
      </w:r>
      <w:r w:rsidRPr="008C6EE4">
        <w:rPr>
          <w:rFonts w:ascii="Arial" w:hAnsi="Arial" w:cs="Arial"/>
          <w:sz w:val="20"/>
          <w:szCs w:val="20"/>
        </w:rPr>
        <w:t xml:space="preserve"> of </w:t>
      </w:r>
      <w:r w:rsidR="00652320" w:rsidRPr="008C6EE4">
        <w:rPr>
          <w:rFonts w:ascii="Arial" w:hAnsi="Arial" w:cs="Arial"/>
          <w:sz w:val="20"/>
          <w:szCs w:val="20"/>
        </w:rPr>
        <w:t xml:space="preserve">all </w:t>
      </w:r>
      <w:r w:rsidRPr="008C6EE4">
        <w:rPr>
          <w:rFonts w:ascii="Arial" w:hAnsi="Arial" w:cs="Arial"/>
          <w:sz w:val="20"/>
          <w:szCs w:val="20"/>
        </w:rPr>
        <w:t>exempt waste</w:t>
      </w:r>
      <w:r w:rsidR="005B6EC7">
        <w:rPr>
          <w:rFonts w:ascii="Arial" w:hAnsi="Arial" w:cs="Arial"/>
          <w:sz w:val="20"/>
          <w:szCs w:val="20"/>
        </w:rPr>
        <w:t>/</w:t>
      </w:r>
      <w:r w:rsidR="00A76C2B" w:rsidRPr="008C6EE4">
        <w:rPr>
          <w:rFonts w:ascii="Arial" w:hAnsi="Arial" w:cs="Arial"/>
          <w:sz w:val="20"/>
          <w:szCs w:val="20"/>
        </w:rPr>
        <w:t>s</w:t>
      </w:r>
      <w:r w:rsidRPr="008C6EE4">
        <w:rPr>
          <w:rFonts w:ascii="Arial" w:hAnsi="Arial" w:cs="Arial"/>
          <w:sz w:val="20"/>
          <w:szCs w:val="20"/>
        </w:rPr>
        <w:t xml:space="preserve"> used</w:t>
      </w:r>
      <w:r w:rsidR="0013014B">
        <w:rPr>
          <w:rFonts w:ascii="Arial" w:hAnsi="Arial" w:cs="Arial"/>
          <w:sz w:val="20"/>
          <w:szCs w:val="20"/>
        </w:rPr>
        <w:t xml:space="preserve"> (automatic</w:t>
      </w:r>
      <w:r w:rsidR="005B6EC7">
        <w:rPr>
          <w:rFonts w:ascii="Arial" w:hAnsi="Arial" w:cs="Arial"/>
          <w:sz w:val="20"/>
          <w:szCs w:val="20"/>
        </w:rPr>
        <w:t xml:space="preserve"> by definition</w:t>
      </w:r>
      <w:r w:rsidR="0013014B">
        <w:rPr>
          <w:rFonts w:ascii="Arial" w:hAnsi="Arial" w:cs="Arial"/>
          <w:sz w:val="20"/>
          <w:szCs w:val="20"/>
        </w:rPr>
        <w:t xml:space="preserve"> or approved</w:t>
      </w:r>
      <w:r w:rsidR="005B6EC7">
        <w:rPr>
          <w:rFonts w:ascii="Arial" w:hAnsi="Arial" w:cs="Arial"/>
          <w:sz w:val="20"/>
          <w:szCs w:val="20"/>
        </w:rPr>
        <w:t xml:space="preserve"> by application</w:t>
      </w:r>
      <w:r w:rsidR="0013014B">
        <w:rPr>
          <w:rFonts w:ascii="Arial" w:hAnsi="Arial" w:cs="Arial"/>
          <w:sz w:val="20"/>
          <w:szCs w:val="20"/>
        </w:rPr>
        <w:t>)</w:t>
      </w:r>
      <w:r w:rsidRPr="008C6EE4">
        <w:rPr>
          <w:rFonts w:ascii="Arial" w:hAnsi="Arial" w:cs="Arial"/>
          <w:sz w:val="20"/>
          <w:szCs w:val="20"/>
        </w:rPr>
        <w:t>, as well as any calculations used to determine the amounts</w:t>
      </w:r>
      <w:r w:rsidR="00D241C7">
        <w:rPr>
          <w:rFonts w:ascii="Arial" w:hAnsi="Arial" w:cs="Arial"/>
          <w:sz w:val="20"/>
          <w:szCs w:val="20"/>
        </w:rPr>
        <w:t>.</w:t>
      </w:r>
      <w:r w:rsidR="00567DAD" w:rsidRPr="00305F06" w:rsidDel="00567DAD">
        <w:rPr>
          <w:rFonts w:ascii="Arial" w:hAnsi="Arial" w:cs="Arial"/>
          <w:sz w:val="20"/>
          <w:szCs w:val="20"/>
        </w:rPr>
        <w:t xml:space="preserve"> </w:t>
      </w:r>
    </w:p>
    <w:p w14:paraId="6BDA28DF" w14:textId="77777777" w:rsidR="00305F06" w:rsidRDefault="00305F06" w:rsidP="0000018B">
      <w:pPr>
        <w:jc w:val="both"/>
        <w:rPr>
          <w:rFonts w:cs="Arial"/>
          <w:b/>
          <w:szCs w:val="20"/>
        </w:rPr>
      </w:pPr>
    </w:p>
    <w:p w14:paraId="61A8882B" w14:textId="6734FF65" w:rsidR="0000018B" w:rsidRDefault="0000018B" w:rsidP="0000018B">
      <w:pPr>
        <w:jc w:val="both"/>
        <w:rPr>
          <w:rFonts w:cs="Arial"/>
          <w:szCs w:val="20"/>
        </w:rPr>
      </w:pPr>
      <w:r w:rsidRPr="00C032BC">
        <w:rPr>
          <w:rFonts w:cs="Arial"/>
          <w:b/>
          <w:szCs w:val="20"/>
        </w:rPr>
        <w:t>NOTE:</w:t>
      </w:r>
      <w:r w:rsidR="009E11EF" w:rsidRPr="0000018B">
        <w:rPr>
          <w:rFonts w:cs="Arial"/>
          <w:szCs w:val="20"/>
        </w:rPr>
        <w:t xml:space="preserve"> Section 11A of the </w:t>
      </w:r>
      <w:r w:rsidR="009E11EF" w:rsidRPr="00D241C7">
        <w:rPr>
          <w:rFonts w:cs="Arial"/>
          <w:szCs w:val="20"/>
        </w:rPr>
        <w:t xml:space="preserve">Waste Reduction and Recycling Regulation </w:t>
      </w:r>
      <w:r w:rsidR="00901E77" w:rsidRPr="00D241C7">
        <w:rPr>
          <w:rFonts w:cs="Arial"/>
          <w:szCs w:val="20"/>
        </w:rPr>
        <w:t>20</w:t>
      </w:r>
      <w:r w:rsidR="00901E77">
        <w:rPr>
          <w:rFonts w:cs="Arial"/>
          <w:szCs w:val="20"/>
        </w:rPr>
        <w:t>23</w:t>
      </w:r>
      <w:r w:rsidR="00901E77" w:rsidRPr="00D241C7">
        <w:rPr>
          <w:rFonts w:cs="Arial"/>
          <w:szCs w:val="20"/>
        </w:rPr>
        <w:t xml:space="preserve"> </w:t>
      </w:r>
      <w:r w:rsidR="00961FFC" w:rsidRPr="00D241C7">
        <w:rPr>
          <w:rFonts w:cs="Arial"/>
          <w:szCs w:val="20"/>
        </w:rPr>
        <w:t>outlines</w:t>
      </w:r>
      <w:r w:rsidR="009E11EF" w:rsidRPr="0000018B">
        <w:rPr>
          <w:rFonts w:cs="Arial"/>
          <w:szCs w:val="20"/>
        </w:rPr>
        <w:t xml:space="preserve"> the department m</w:t>
      </w:r>
      <w:r w:rsidR="006A7C0E">
        <w:rPr>
          <w:rFonts w:cs="Arial"/>
          <w:szCs w:val="20"/>
        </w:rPr>
        <w:t>ust</w:t>
      </w:r>
      <w:r w:rsidR="009E11EF" w:rsidRPr="0000018B">
        <w:rPr>
          <w:rFonts w:cs="Arial"/>
          <w:szCs w:val="20"/>
        </w:rPr>
        <w:t xml:space="preserve"> refuse an </w:t>
      </w:r>
      <w:r w:rsidR="00D241C7">
        <w:rPr>
          <w:rFonts w:cs="Arial"/>
          <w:szCs w:val="20"/>
        </w:rPr>
        <w:t xml:space="preserve">exempt waste </w:t>
      </w:r>
      <w:r w:rsidR="003A0DF8">
        <w:rPr>
          <w:rFonts w:cs="Arial"/>
          <w:szCs w:val="20"/>
        </w:rPr>
        <w:t xml:space="preserve">application </w:t>
      </w:r>
      <w:r w:rsidR="00D241C7">
        <w:rPr>
          <w:rFonts w:cs="Arial"/>
          <w:szCs w:val="20"/>
        </w:rPr>
        <w:t>for on-site operational purpose</w:t>
      </w:r>
      <w:r w:rsidR="00A84ACC">
        <w:rPr>
          <w:rFonts w:cs="Arial"/>
          <w:szCs w:val="20"/>
        </w:rPr>
        <w:t>, unless satisfied</w:t>
      </w:r>
      <w:r w:rsidR="009E11EF" w:rsidRPr="0000018B">
        <w:rPr>
          <w:rFonts w:cs="Arial"/>
          <w:szCs w:val="20"/>
        </w:rPr>
        <w:t xml:space="preserve"> sufficient exempt waste that could be used for the operational purpose is not otherwise likely to be delivered to the site. </w:t>
      </w:r>
    </w:p>
    <w:p w14:paraId="32F27859" w14:textId="77777777" w:rsidR="00F865AD" w:rsidRDefault="00F865AD" w:rsidP="0000018B">
      <w:pPr>
        <w:jc w:val="both"/>
        <w:rPr>
          <w:rFonts w:cs="Arial"/>
          <w:szCs w:val="20"/>
        </w:rPr>
      </w:pPr>
    </w:p>
    <w:p w14:paraId="18395785" w14:textId="278241D3" w:rsidR="0000018B" w:rsidRDefault="00AD31D1" w:rsidP="0000018B">
      <w:pPr>
        <w:jc w:val="both"/>
        <w:rPr>
          <w:rFonts w:cs="Arial"/>
          <w:szCs w:val="20"/>
        </w:rPr>
      </w:pPr>
      <w:r w:rsidRPr="00C032BC">
        <w:rPr>
          <w:rFonts w:cs="Arial"/>
          <w:b/>
          <w:szCs w:val="20"/>
        </w:rPr>
        <w:t>NOTE:</w:t>
      </w:r>
      <w:r w:rsidRPr="0000018B">
        <w:rPr>
          <w:rFonts w:cs="Arial"/>
          <w:szCs w:val="20"/>
        </w:rPr>
        <w:t xml:space="preserve"> </w:t>
      </w:r>
      <w:r w:rsidR="00B90DA2">
        <w:rPr>
          <w:rFonts w:cs="Arial"/>
          <w:szCs w:val="20"/>
        </w:rPr>
        <w:t xml:space="preserve">The operator must provide </w:t>
      </w:r>
      <w:r w:rsidR="00940F8D">
        <w:rPr>
          <w:rFonts w:cs="Arial"/>
          <w:szCs w:val="20"/>
        </w:rPr>
        <w:t xml:space="preserve">an explanation if sufficient exempt waste is being received at the site but other waste exempt under the approval is used instead for the operational purpose. </w:t>
      </w:r>
    </w:p>
    <w:p w14:paraId="4B241498" w14:textId="4236D5FF" w:rsidR="005B6EC7" w:rsidRDefault="005B6EC7" w:rsidP="005B6EC7">
      <w:pPr>
        <w:pStyle w:val="textnormal"/>
        <w:spacing w:after="0"/>
      </w:pPr>
    </w:p>
    <w:p w14:paraId="4CBC7C1D" w14:textId="62C7BDED" w:rsidR="005B6EC7" w:rsidRPr="005B6EC7" w:rsidRDefault="005B6EC7" w:rsidP="005B6EC7">
      <w:pPr>
        <w:pStyle w:val="textnormal"/>
      </w:pPr>
      <w:r w:rsidRPr="00C032BC">
        <w:rPr>
          <w:rFonts w:cs="Arial"/>
          <w:b/>
          <w:szCs w:val="20"/>
        </w:rPr>
        <w:t>NOTE:</w:t>
      </w:r>
      <w:r>
        <w:rPr>
          <w:rFonts w:cs="Arial"/>
          <w:b/>
          <w:szCs w:val="20"/>
        </w:rPr>
        <w:t xml:space="preserve"> </w:t>
      </w:r>
      <w:r w:rsidRPr="005B6EC7">
        <w:t>While the exemption approval has been granted, the department may cancel or amend the approval under section 34 of the Act should th</w:t>
      </w:r>
      <w:r>
        <w:t>e necessary</w:t>
      </w:r>
      <w:r w:rsidRPr="005B6EC7">
        <w:t xml:space="preserve"> information not be provided to the department.</w:t>
      </w:r>
    </w:p>
    <w:p w14:paraId="56A7A18B" w14:textId="77777777" w:rsidR="0000018B" w:rsidRDefault="0000018B" w:rsidP="0000018B">
      <w:pPr>
        <w:jc w:val="both"/>
        <w:rPr>
          <w:rFonts w:cs="Arial"/>
          <w:szCs w:val="20"/>
        </w:rPr>
      </w:pPr>
    </w:p>
    <w:p w14:paraId="4837A068" w14:textId="77777777" w:rsidR="00972773" w:rsidRPr="00972773" w:rsidRDefault="009A66F1" w:rsidP="0020788C">
      <w:pPr>
        <w:jc w:val="both"/>
        <w:rPr>
          <w:rFonts w:cs="Arial"/>
          <w:b/>
          <w:bCs/>
          <w:i/>
          <w:iCs/>
          <w:sz w:val="18"/>
          <w:szCs w:val="20"/>
        </w:rPr>
      </w:pPr>
      <w:r w:rsidRPr="00972773">
        <w:rPr>
          <w:rFonts w:cs="Arial"/>
          <w:b/>
          <w:bCs/>
          <w:i/>
          <w:iCs/>
          <w:sz w:val="18"/>
          <w:szCs w:val="20"/>
        </w:rPr>
        <w:t xml:space="preserve">Example </w:t>
      </w:r>
      <w:r w:rsidR="00652320" w:rsidRPr="00972773">
        <w:rPr>
          <w:rFonts w:cs="Arial"/>
          <w:b/>
          <w:bCs/>
          <w:i/>
          <w:iCs/>
          <w:sz w:val="18"/>
          <w:szCs w:val="20"/>
        </w:rPr>
        <w:t>–</w:t>
      </w:r>
      <w:r w:rsidRPr="00972773">
        <w:rPr>
          <w:rFonts w:cs="Arial"/>
          <w:b/>
          <w:bCs/>
          <w:i/>
          <w:iCs/>
          <w:sz w:val="18"/>
          <w:szCs w:val="20"/>
        </w:rPr>
        <w:t xml:space="preserve"> </w:t>
      </w:r>
    </w:p>
    <w:p w14:paraId="1EDDB8ED" w14:textId="5E42EAD4" w:rsidR="00567DAD" w:rsidRPr="00972773" w:rsidRDefault="00DC71DE" w:rsidP="005B6EC7">
      <w:pPr>
        <w:spacing w:after="240"/>
        <w:jc w:val="both"/>
        <w:rPr>
          <w:rFonts w:cs="Arial"/>
          <w:b/>
          <w:bCs/>
          <w:i/>
          <w:iCs/>
          <w:sz w:val="18"/>
          <w:szCs w:val="20"/>
        </w:rPr>
      </w:pPr>
      <w:r w:rsidRPr="00972773">
        <w:rPr>
          <w:rFonts w:cs="Arial"/>
          <w:b/>
          <w:bCs/>
          <w:i/>
          <w:iCs/>
          <w:sz w:val="18"/>
          <w:szCs w:val="20"/>
        </w:rPr>
        <w:t xml:space="preserve">During the previous financial year, </w:t>
      </w:r>
      <w:r w:rsidR="009A66F1" w:rsidRPr="00972773">
        <w:rPr>
          <w:rFonts w:cs="Arial"/>
          <w:b/>
          <w:bCs/>
          <w:i/>
          <w:iCs/>
          <w:sz w:val="18"/>
          <w:szCs w:val="20"/>
        </w:rPr>
        <w:t xml:space="preserve">clean earth </w:t>
      </w:r>
      <w:r w:rsidR="00652320" w:rsidRPr="00972773">
        <w:rPr>
          <w:rFonts w:cs="Arial"/>
          <w:b/>
          <w:bCs/>
          <w:i/>
          <w:iCs/>
          <w:sz w:val="18"/>
          <w:szCs w:val="20"/>
        </w:rPr>
        <w:t xml:space="preserve">was </w:t>
      </w:r>
      <w:r w:rsidR="009A66F1" w:rsidRPr="00972773">
        <w:rPr>
          <w:rFonts w:cs="Arial"/>
          <w:b/>
          <w:bCs/>
          <w:i/>
          <w:iCs/>
          <w:sz w:val="18"/>
          <w:szCs w:val="20"/>
        </w:rPr>
        <w:t>received at the waste disposal site</w:t>
      </w:r>
      <w:r w:rsidR="00652320" w:rsidRPr="00972773">
        <w:rPr>
          <w:rFonts w:cs="Arial"/>
          <w:b/>
          <w:bCs/>
          <w:i/>
          <w:iCs/>
          <w:sz w:val="18"/>
          <w:szCs w:val="20"/>
        </w:rPr>
        <w:t>.</w:t>
      </w:r>
      <w:r w:rsidRPr="00972773">
        <w:rPr>
          <w:rFonts w:cs="Arial"/>
          <w:b/>
          <w:bCs/>
          <w:i/>
          <w:iCs/>
          <w:sz w:val="18"/>
          <w:szCs w:val="20"/>
        </w:rPr>
        <w:t xml:space="preserve"> Clean earth is an exempt waste </w:t>
      </w:r>
      <w:r w:rsidR="000C594A" w:rsidRPr="00972773">
        <w:rPr>
          <w:rFonts w:cs="Arial"/>
          <w:b/>
          <w:bCs/>
          <w:i/>
          <w:iCs/>
          <w:sz w:val="18"/>
          <w:szCs w:val="20"/>
        </w:rPr>
        <w:t xml:space="preserve">by definition </w:t>
      </w:r>
      <w:r w:rsidRPr="00972773">
        <w:rPr>
          <w:rFonts w:cs="Arial"/>
          <w:b/>
          <w:bCs/>
          <w:i/>
          <w:iCs/>
          <w:sz w:val="18"/>
          <w:szCs w:val="20"/>
        </w:rPr>
        <w:t>and is suitable for daily cover.</w:t>
      </w:r>
      <w:r w:rsidR="009A66F1" w:rsidRPr="00972773">
        <w:rPr>
          <w:rFonts w:cs="Arial"/>
          <w:b/>
          <w:bCs/>
          <w:i/>
          <w:iCs/>
          <w:sz w:val="18"/>
          <w:szCs w:val="20"/>
        </w:rPr>
        <w:t xml:space="preserve"> </w:t>
      </w:r>
      <w:r w:rsidRPr="00972773">
        <w:rPr>
          <w:rFonts w:cs="Arial"/>
          <w:b/>
          <w:bCs/>
          <w:i/>
          <w:iCs/>
          <w:sz w:val="18"/>
          <w:szCs w:val="20"/>
        </w:rPr>
        <w:t>H</w:t>
      </w:r>
      <w:r w:rsidR="009A66F1" w:rsidRPr="00972773">
        <w:rPr>
          <w:rFonts w:cs="Arial"/>
          <w:b/>
          <w:bCs/>
          <w:i/>
          <w:iCs/>
          <w:sz w:val="18"/>
          <w:szCs w:val="20"/>
        </w:rPr>
        <w:t>owever</w:t>
      </w:r>
      <w:r w:rsidRPr="00972773">
        <w:rPr>
          <w:rFonts w:cs="Arial"/>
          <w:b/>
          <w:bCs/>
          <w:i/>
          <w:iCs/>
          <w:sz w:val="18"/>
          <w:szCs w:val="20"/>
        </w:rPr>
        <w:t>,</w:t>
      </w:r>
      <w:r w:rsidR="009A66F1" w:rsidRPr="00972773">
        <w:rPr>
          <w:rFonts w:cs="Arial"/>
          <w:b/>
          <w:bCs/>
          <w:i/>
          <w:iCs/>
          <w:sz w:val="18"/>
          <w:szCs w:val="20"/>
        </w:rPr>
        <w:t xml:space="preserve"> </w:t>
      </w:r>
      <w:r w:rsidRPr="00972773">
        <w:rPr>
          <w:rFonts w:cs="Arial"/>
          <w:b/>
          <w:bCs/>
          <w:i/>
          <w:iCs/>
          <w:sz w:val="18"/>
          <w:szCs w:val="20"/>
        </w:rPr>
        <w:t xml:space="preserve">in </w:t>
      </w:r>
      <w:r w:rsidR="0093564F" w:rsidRPr="00972773">
        <w:rPr>
          <w:rFonts w:cs="Arial"/>
          <w:b/>
          <w:bCs/>
          <w:i/>
          <w:iCs/>
          <w:sz w:val="18"/>
          <w:szCs w:val="20"/>
        </w:rPr>
        <w:t>the</w:t>
      </w:r>
      <w:r w:rsidRPr="00972773">
        <w:rPr>
          <w:rFonts w:cs="Arial"/>
          <w:b/>
          <w:bCs/>
          <w:i/>
          <w:iCs/>
          <w:sz w:val="18"/>
          <w:szCs w:val="20"/>
        </w:rPr>
        <w:t xml:space="preserve"> on-site operational purpose exemption application, </w:t>
      </w:r>
      <w:r w:rsidR="009A66F1" w:rsidRPr="00972773">
        <w:rPr>
          <w:rFonts w:cs="Arial"/>
          <w:b/>
          <w:bCs/>
          <w:i/>
          <w:iCs/>
          <w:sz w:val="18"/>
          <w:szCs w:val="20"/>
        </w:rPr>
        <w:t xml:space="preserve">the operator </w:t>
      </w:r>
      <w:r w:rsidRPr="00972773">
        <w:rPr>
          <w:rFonts w:cs="Arial"/>
          <w:b/>
          <w:bCs/>
          <w:i/>
          <w:iCs/>
          <w:sz w:val="18"/>
          <w:szCs w:val="20"/>
        </w:rPr>
        <w:t>stated</w:t>
      </w:r>
      <w:r w:rsidR="009A66F1" w:rsidRPr="00972773">
        <w:rPr>
          <w:rFonts w:cs="Arial"/>
          <w:b/>
          <w:bCs/>
          <w:i/>
          <w:iCs/>
          <w:sz w:val="18"/>
          <w:szCs w:val="20"/>
        </w:rPr>
        <w:t xml:space="preserve"> green waste </w:t>
      </w:r>
      <w:r w:rsidRPr="00972773">
        <w:rPr>
          <w:rFonts w:cs="Arial"/>
          <w:b/>
          <w:bCs/>
          <w:i/>
          <w:iCs/>
          <w:sz w:val="18"/>
          <w:szCs w:val="20"/>
        </w:rPr>
        <w:t>(</w:t>
      </w:r>
      <w:r w:rsidR="009A66F1" w:rsidRPr="00972773">
        <w:rPr>
          <w:rFonts w:cs="Arial"/>
          <w:b/>
          <w:bCs/>
          <w:i/>
          <w:iCs/>
          <w:sz w:val="18"/>
          <w:szCs w:val="20"/>
        </w:rPr>
        <w:t>mulch</w:t>
      </w:r>
      <w:r w:rsidRPr="00972773">
        <w:rPr>
          <w:rFonts w:cs="Arial"/>
          <w:b/>
          <w:bCs/>
          <w:i/>
          <w:iCs/>
          <w:sz w:val="18"/>
          <w:szCs w:val="20"/>
        </w:rPr>
        <w:t>)</w:t>
      </w:r>
      <w:r w:rsidR="009A66F1" w:rsidRPr="00972773">
        <w:rPr>
          <w:rFonts w:cs="Arial"/>
          <w:b/>
          <w:bCs/>
          <w:i/>
          <w:iCs/>
          <w:sz w:val="18"/>
          <w:szCs w:val="20"/>
        </w:rPr>
        <w:t xml:space="preserve"> </w:t>
      </w:r>
      <w:r w:rsidRPr="00972773">
        <w:rPr>
          <w:rFonts w:cs="Arial"/>
          <w:b/>
          <w:bCs/>
          <w:i/>
          <w:iCs/>
          <w:sz w:val="18"/>
          <w:szCs w:val="20"/>
        </w:rPr>
        <w:t xml:space="preserve">would </w:t>
      </w:r>
      <w:r w:rsidR="009A66F1" w:rsidRPr="00972773">
        <w:rPr>
          <w:rFonts w:cs="Arial"/>
          <w:b/>
          <w:bCs/>
          <w:i/>
          <w:iCs/>
          <w:sz w:val="18"/>
          <w:szCs w:val="20"/>
        </w:rPr>
        <w:t>be used for daily cover</w:t>
      </w:r>
      <w:r w:rsidRPr="00972773">
        <w:rPr>
          <w:rFonts w:cs="Arial"/>
          <w:b/>
          <w:bCs/>
          <w:i/>
          <w:iCs/>
          <w:sz w:val="18"/>
          <w:szCs w:val="20"/>
        </w:rPr>
        <w:t xml:space="preserve"> because </w:t>
      </w:r>
      <w:r w:rsidR="009A66F1" w:rsidRPr="00972773">
        <w:rPr>
          <w:rFonts w:cs="Arial"/>
          <w:b/>
          <w:bCs/>
          <w:i/>
          <w:iCs/>
          <w:sz w:val="18"/>
          <w:szCs w:val="20"/>
        </w:rPr>
        <w:t xml:space="preserve">clean earth would not be available. </w:t>
      </w:r>
      <w:r w:rsidRPr="00972773">
        <w:rPr>
          <w:rFonts w:cs="Arial"/>
          <w:b/>
          <w:bCs/>
          <w:i/>
          <w:iCs/>
          <w:sz w:val="18"/>
          <w:szCs w:val="20"/>
        </w:rPr>
        <w:t xml:space="preserve">Continuing to use green waste for daily cover is not necessary while clean earth is available. </w:t>
      </w:r>
      <w:r w:rsidR="009A66F1" w:rsidRPr="00972773">
        <w:rPr>
          <w:rFonts w:cs="Arial"/>
          <w:b/>
          <w:bCs/>
          <w:i/>
          <w:iCs/>
          <w:sz w:val="18"/>
          <w:szCs w:val="20"/>
        </w:rPr>
        <w:t xml:space="preserve"> </w:t>
      </w:r>
    </w:p>
    <w:tbl>
      <w:tblPr>
        <w:tblStyle w:val="TableGrid"/>
        <w:tblW w:w="10343" w:type="dxa"/>
        <w:tblLayout w:type="fixed"/>
        <w:tblLook w:val="04A0" w:firstRow="1" w:lastRow="0" w:firstColumn="1" w:lastColumn="0" w:noHBand="0" w:noVBand="1"/>
      </w:tblPr>
      <w:tblGrid>
        <w:gridCol w:w="1271"/>
        <w:gridCol w:w="1418"/>
        <w:gridCol w:w="992"/>
        <w:gridCol w:w="850"/>
        <w:gridCol w:w="851"/>
        <w:gridCol w:w="709"/>
        <w:gridCol w:w="850"/>
        <w:gridCol w:w="851"/>
        <w:gridCol w:w="1134"/>
        <w:gridCol w:w="1417"/>
      </w:tblGrid>
      <w:tr w:rsidR="00820BF9" w:rsidRPr="00972773" w14:paraId="2C7FFEA5" w14:textId="77777777" w:rsidTr="00972773">
        <w:tc>
          <w:tcPr>
            <w:tcW w:w="1271" w:type="dxa"/>
            <w:vMerge w:val="restart"/>
            <w:shd w:val="clear" w:color="auto" w:fill="D9D9D9" w:themeFill="background1" w:themeFillShade="D9"/>
          </w:tcPr>
          <w:p w14:paraId="45B8B108" w14:textId="77777777" w:rsidR="00820BF9" w:rsidRPr="00972773" w:rsidRDefault="00820BF9" w:rsidP="003D4CBE">
            <w:pPr>
              <w:pStyle w:val="textnormal"/>
              <w:rPr>
                <w:sz w:val="18"/>
              </w:rPr>
            </w:pPr>
            <w:r w:rsidRPr="00972773">
              <w:rPr>
                <w:sz w:val="18"/>
              </w:rPr>
              <w:t>Onsite operational purpose</w:t>
            </w:r>
          </w:p>
        </w:tc>
        <w:tc>
          <w:tcPr>
            <w:tcW w:w="4111" w:type="dxa"/>
            <w:gridSpan w:val="4"/>
            <w:shd w:val="clear" w:color="auto" w:fill="D9D9D9" w:themeFill="background1" w:themeFillShade="D9"/>
          </w:tcPr>
          <w:p w14:paraId="596C68F4" w14:textId="77777777" w:rsidR="00820BF9" w:rsidRPr="00972773" w:rsidRDefault="00820BF9" w:rsidP="003D4CBE">
            <w:pPr>
              <w:pStyle w:val="textnormal"/>
              <w:jc w:val="center"/>
              <w:rPr>
                <w:sz w:val="18"/>
              </w:rPr>
            </w:pPr>
            <w:r w:rsidRPr="00972773">
              <w:rPr>
                <w:sz w:val="18"/>
              </w:rPr>
              <w:t>Tonnes used</w:t>
            </w:r>
          </w:p>
        </w:tc>
        <w:tc>
          <w:tcPr>
            <w:tcW w:w="4961" w:type="dxa"/>
            <w:gridSpan w:val="5"/>
            <w:shd w:val="clear" w:color="auto" w:fill="D9D9D9" w:themeFill="background1" w:themeFillShade="D9"/>
          </w:tcPr>
          <w:p w14:paraId="2F034BCF" w14:textId="77777777" w:rsidR="00820BF9" w:rsidRPr="00972773" w:rsidRDefault="00820BF9" w:rsidP="003D4CBE">
            <w:pPr>
              <w:pStyle w:val="textnormal"/>
              <w:rPr>
                <w:sz w:val="18"/>
              </w:rPr>
            </w:pPr>
            <w:r w:rsidRPr="00972773">
              <w:rPr>
                <w:sz w:val="18"/>
              </w:rPr>
              <w:t>Details</w:t>
            </w:r>
          </w:p>
        </w:tc>
      </w:tr>
      <w:tr w:rsidR="00820BF9" w:rsidRPr="00972773" w14:paraId="1E178745" w14:textId="77777777" w:rsidTr="00972773">
        <w:trPr>
          <w:trHeight w:val="623"/>
        </w:trPr>
        <w:tc>
          <w:tcPr>
            <w:tcW w:w="1271" w:type="dxa"/>
            <w:vMerge/>
          </w:tcPr>
          <w:p w14:paraId="4558CD7E" w14:textId="77777777" w:rsidR="00820BF9" w:rsidRPr="00972773" w:rsidRDefault="00820BF9" w:rsidP="003D4CBE">
            <w:pPr>
              <w:pStyle w:val="textnormal"/>
              <w:rPr>
                <w:sz w:val="18"/>
              </w:rPr>
            </w:pPr>
          </w:p>
        </w:tc>
        <w:tc>
          <w:tcPr>
            <w:tcW w:w="2410" w:type="dxa"/>
            <w:gridSpan w:val="2"/>
          </w:tcPr>
          <w:p w14:paraId="7AD03489" w14:textId="77777777" w:rsidR="00820BF9" w:rsidRPr="00972773" w:rsidRDefault="00820BF9" w:rsidP="003D4CBE">
            <w:pPr>
              <w:pStyle w:val="textnormal"/>
              <w:rPr>
                <w:sz w:val="18"/>
              </w:rPr>
            </w:pPr>
            <w:r w:rsidRPr="00972773">
              <w:rPr>
                <w:sz w:val="18"/>
              </w:rPr>
              <w:t>Waste approved under your exemption</w:t>
            </w:r>
          </w:p>
        </w:tc>
        <w:tc>
          <w:tcPr>
            <w:tcW w:w="1701" w:type="dxa"/>
            <w:gridSpan w:val="2"/>
          </w:tcPr>
          <w:p w14:paraId="207C5CD7" w14:textId="77777777" w:rsidR="00820BF9" w:rsidRPr="00972773" w:rsidRDefault="00820BF9" w:rsidP="003D4CBE">
            <w:pPr>
              <w:pStyle w:val="textnormal"/>
              <w:rPr>
                <w:sz w:val="18"/>
              </w:rPr>
            </w:pPr>
            <w:r w:rsidRPr="00972773">
              <w:rPr>
                <w:sz w:val="18"/>
              </w:rPr>
              <w:t>Waste with general exemption</w:t>
            </w:r>
          </w:p>
        </w:tc>
        <w:tc>
          <w:tcPr>
            <w:tcW w:w="709" w:type="dxa"/>
            <w:vMerge w:val="restart"/>
          </w:tcPr>
          <w:p w14:paraId="5E025B53" w14:textId="77777777" w:rsidR="00820BF9" w:rsidRPr="00972773" w:rsidRDefault="00820BF9" w:rsidP="003D4CBE">
            <w:pPr>
              <w:pStyle w:val="textnormal"/>
              <w:rPr>
                <w:sz w:val="18"/>
              </w:rPr>
            </w:pPr>
            <w:r w:rsidRPr="00972773">
              <w:rPr>
                <w:sz w:val="18"/>
              </w:rPr>
              <w:t>Area (m</w:t>
            </w:r>
            <w:r w:rsidRPr="00972773">
              <w:rPr>
                <w:sz w:val="18"/>
                <w:vertAlign w:val="superscript"/>
              </w:rPr>
              <w:t>2</w:t>
            </w:r>
            <w:r w:rsidRPr="00972773">
              <w:rPr>
                <w:sz w:val="18"/>
              </w:rPr>
              <w:t>)</w:t>
            </w:r>
          </w:p>
        </w:tc>
        <w:tc>
          <w:tcPr>
            <w:tcW w:w="850" w:type="dxa"/>
            <w:vMerge w:val="restart"/>
          </w:tcPr>
          <w:p w14:paraId="1B767A56" w14:textId="77777777" w:rsidR="00820BF9" w:rsidRPr="00972773" w:rsidRDefault="00820BF9" w:rsidP="003D4CBE">
            <w:pPr>
              <w:pStyle w:val="textnormal"/>
              <w:rPr>
                <w:sz w:val="18"/>
              </w:rPr>
            </w:pPr>
            <w:r w:rsidRPr="00972773">
              <w:rPr>
                <w:sz w:val="18"/>
              </w:rPr>
              <w:t>Depth (m)</w:t>
            </w:r>
          </w:p>
        </w:tc>
        <w:tc>
          <w:tcPr>
            <w:tcW w:w="851" w:type="dxa"/>
            <w:vMerge w:val="restart"/>
          </w:tcPr>
          <w:p w14:paraId="2B400066" w14:textId="77777777" w:rsidR="00820BF9" w:rsidRPr="00972773" w:rsidRDefault="00820BF9" w:rsidP="003D4CBE">
            <w:pPr>
              <w:pStyle w:val="textnormal"/>
              <w:rPr>
                <w:sz w:val="18"/>
              </w:rPr>
            </w:pPr>
            <w:r w:rsidRPr="00972773">
              <w:rPr>
                <w:sz w:val="18"/>
              </w:rPr>
              <w:t>Volume (m</w:t>
            </w:r>
            <w:r w:rsidRPr="00972773">
              <w:rPr>
                <w:sz w:val="18"/>
                <w:vertAlign w:val="superscript"/>
              </w:rPr>
              <w:t>3</w:t>
            </w:r>
            <w:r w:rsidRPr="00972773">
              <w:rPr>
                <w:sz w:val="18"/>
              </w:rPr>
              <w:t>)</w:t>
            </w:r>
          </w:p>
        </w:tc>
        <w:tc>
          <w:tcPr>
            <w:tcW w:w="1134" w:type="dxa"/>
            <w:vMerge w:val="restart"/>
          </w:tcPr>
          <w:p w14:paraId="515C03A6" w14:textId="77777777" w:rsidR="00820BF9" w:rsidRPr="00972773" w:rsidRDefault="00820BF9" w:rsidP="003D4CBE">
            <w:pPr>
              <w:pStyle w:val="textnormal"/>
              <w:rPr>
                <w:sz w:val="18"/>
              </w:rPr>
            </w:pPr>
            <w:r w:rsidRPr="00972773">
              <w:rPr>
                <w:sz w:val="18"/>
              </w:rPr>
              <w:t>Conversion factor (t/m</w:t>
            </w:r>
            <w:r w:rsidRPr="00972773">
              <w:rPr>
                <w:sz w:val="18"/>
                <w:vertAlign w:val="superscript"/>
              </w:rPr>
              <w:t>3</w:t>
            </w:r>
            <w:r w:rsidRPr="00972773">
              <w:rPr>
                <w:sz w:val="18"/>
              </w:rPr>
              <w:t>)</w:t>
            </w:r>
          </w:p>
        </w:tc>
        <w:tc>
          <w:tcPr>
            <w:tcW w:w="1417" w:type="dxa"/>
            <w:vMerge w:val="restart"/>
          </w:tcPr>
          <w:p w14:paraId="5204D2CB" w14:textId="77777777" w:rsidR="00820BF9" w:rsidRPr="00972773" w:rsidRDefault="00820BF9" w:rsidP="003D4CBE">
            <w:pPr>
              <w:pStyle w:val="textnormal"/>
              <w:rPr>
                <w:sz w:val="18"/>
              </w:rPr>
            </w:pPr>
            <w:r w:rsidRPr="00972773">
              <w:rPr>
                <w:sz w:val="18"/>
              </w:rPr>
              <w:t>Supporting documentation</w:t>
            </w:r>
          </w:p>
        </w:tc>
      </w:tr>
      <w:tr w:rsidR="00820BF9" w:rsidRPr="00972773" w14:paraId="4B2F2647" w14:textId="77777777" w:rsidTr="00972773">
        <w:trPr>
          <w:trHeight w:val="622"/>
        </w:trPr>
        <w:tc>
          <w:tcPr>
            <w:tcW w:w="1271" w:type="dxa"/>
            <w:vMerge/>
          </w:tcPr>
          <w:p w14:paraId="2CEE53BD" w14:textId="77777777" w:rsidR="00820BF9" w:rsidRPr="00972773" w:rsidRDefault="00820BF9" w:rsidP="003D4CBE">
            <w:pPr>
              <w:pStyle w:val="textnormal"/>
              <w:rPr>
                <w:sz w:val="18"/>
              </w:rPr>
            </w:pPr>
          </w:p>
        </w:tc>
        <w:tc>
          <w:tcPr>
            <w:tcW w:w="1418" w:type="dxa"/>
          </w:tcPr>
          <w:p w14:paraId="58E90A19" w14:textId="6F63CF90" w:rsidR="00820BF9" w:rsidRPr="00972773" w:rsidRDefault="00820BF9" w:rsidP="003D4CBE">
            <w:pPr>
              <w:pStyle w:val="textnormal"/>
              <w:rPr>
                <w:sz w:val="18"/>
                <w:szCs w:val="22"/>
              </w:rPr>
            </w:pPr>
            <w:r w:rsidRPr="00972773">
              <w:rPr>
                <w:sz w:val="18"/>
                <w:szCs w:val="22"/>
              </w:rPr>
              <w:t>Type</w:t>
            </w:r>
          </w:p>
        </w:tc>
        <w:tc>
          <w:tcPr>
            <w:tcW w:w="992" w:type="dxa"/>
          </w:tcPr>
          <w:p w14:paraId="4E0F33F4" w14:textId="6D851E49" w:rsidR="00820BF9" w:rsidRPr="00972773" w:rsidRDefault="00820BF9" w:rsidP="003D4CBE">
            <w:pPr>
              <w:pStyle w:val="textnormal"/>
              <w:rPr>
                <w:sz w:val="18"/>
                <w:szCs w:val="22"/>
              </w:rPr>
            </w:pPr>
            <w:r w:rsidRPr="00972773">
              <w:rPr>
                <w:sz w:val="18"/>
                <w:szCs w:val="22"/>
              </w:rPr>
              <w:t>Tonnes</w:t>
            </w:r>
          </w:p>
        </w:tc>
        <w:tc>
          <w:tcPr>
            <w:tcW w:w="850" w:type="dxa"/>
          </w:tcPr>
          <w:p w14:paraId="3B304E49" w14:textId="6B515E37" w:rsidR="00820BF9" w:rsidRPr="00972773" w:rsidRDefault="00820BF9" w:rsidP="003D4CBE">
            <w:pPr>
              <w:pStyle w:val="textnormal"/>
              <w:rPr>
                <w:sz w:val="18"/>
                <w:szCs w:val="22"/>
              </w:rPr>
            </w:pPr>
            <w:r w:rsidRPr="00972773">
              <w:rPr>
                <w:sz w:val="18"/>
                <w:szCs w:val="22"/>
              </w:rPr>
              <w:t>Type</w:t>
            </w:r>
          </w:p>
        </w:tc>
        <w:tc>
          <w:tcPr>
            <w:tcW w:w="851" w:type="dxa"/>
          </w:tcPr>
          <w:p w14:paraId="3848FD9E" w14:textId="576F7E6B" w:rsidR="00820BF9" w:rsidRPr="00972773" w:rsidRDefault="00820BF9" w:rsidP="003D4CBE">
            <w:pPr>
              <w:pStyle w:val="textnormal"/>
              <w:rPr>
                <w:sz w:val="18"/>
                <w:szCs w:val="22"/>
              </w:rPr>
            </w:pPr>
            <w:r w:rsidRPr="00972773">
              <w:rPr>
                <w:sz w:val="18"/>
                <w:szCs w:val="22"/>
              </w:rPr>
              <w:t>Tonnes</w:t>
            </w:r>
          </w:p>
        </w:tc>
        <w:tc>
          <w:tcPr>
            <w:tcW w:w="709" w:type="dxa"/>
            <w:vMerge/>
          </w:tcPr>
          <w:p w14:paraId="63367867" w14:textId="77777777" w:rsidR="00820BF9" w:rsidRPr="00972773" w:rsidRDefault="00820BF9" w:rsidP="003D4CBE">
            <w:pPr>
              <w:pStyle w:val="textnormal"/>
              <w:rPr>
                <w:sz w:val="18"/>
              </w:rPr>
            </w:pPr>
          </w:p>
        </w:tc>
        <w:tc>
          <w:tcPr>
            <w:tcW w:w="850" w:type="dxa"/>
            <w:vMerge/>
          </w:tcPr>
          <w:p w14:paraId="3BB5F7BC" w14:textId="77777777" w:rsidR="00820BF9" w:rsidRPr="00972773" w:rsidRDefault="00820BF9" w:rsidP="003D4CBE">
            <w:pPr>
              <w:pStyle w:val="textnormal"/>
              <w:rPr>
                <w:sz w:val="18"/>
              </w:rPr>
            </w:pPr>
          </w:p>
        </w:tc>
        <w:tc>
          <w:tcPr>
            <w:tcW w:w="851" w:type="dxa"/>
            <w:vMerge/>
          </w:tcPr>
          <w:p w14:paraId="4EEDCBDA" w14:textId="77777777" w:rsidR="00820BF9" w:rsidRPr="00972773" w:rsidRDefault="00820BF9" w:rsidP="003D4CBE">
            <w:pPr>
              <w:pStyle w:val="textnormal"/>
              <w:rPr>
                <w:sz w:val="18"/>
              </w:rPr>
            </w:pPr>
          </w:p>
        </w:tc>
        <w:tc>
          <w:tcPr>
            <w:tcW w:w="1134" w:type="dxa"/>
            <w:vMerge/>
          </w:tcPr>
          <w:p w14:paraId="13B23AE5" w14:textId="77777777" w:rsidR="00820BF9" w:rsidRPr="00972773" w:rsidRDefault="00820BF9" w:rsidP="003D4CBE">
            <w:pPr>
              <w:pStyle w:val="textnormal"/>
              <w:rPr>
                <w:sz w:val="18"/>
              </w:rPr>
            </w:pPr>
          </w:p>
        </w:tc>
        <w:tc>
          <w:tcPr>
            <w:tcW w:w="1417" w:type="dxa"/>
            <w:vMerge/>
          </w:tcPr>
          <w:p w14:paraId="378A2EB8" w14:textId="77777777" w:rsidR="00820BF9" w:rsidRPr="00972773" w:rsidRDefault="00820BF9" w:rsidP="003D4CBE">
            <w:pPr>
              <w:pStyle w:val="textnormal"/>
              <w:rPr>
                <w:sz w:val="18"/>
              </w:rPr>
            </w:pPr>
          </w:p>
        </w:tc>
      </w:tr>
      <w:tr w:rsidR="00820BF9" w:rsidRPr="00972773" w14:paraId="59218F05" w14:textId="77777777" w:rsidTr="00972773">
        <w:tc>
          <w:tcPr>
            <w:tcW w:w="1271" w:type="dxa"/>
          </w:tcPr>
          <w:p w14:paraId="3DD80104" w14:textId="77777777" w:rsidR="00567DAD" w:rsidRPr="00972773" w:rsidRDefault="00567DAD" w:rsidP="003D4CBE">
            <w:pPr>
              <w:pStyle w:val="textnormal"/>
              <w:rPr>
                <w:sz w:val="18"/>
              </w:rPr>
            </w:pPr>
            <w:r w:rsidRPr="00972773">
              <w:rPr>
                <w:sz w:val="18"/>
              </w:rPr>
              <w:t>Alternative daily cover</w:t>
            </w:r>
          </w:p>
        </w:tc>
        <w:tc>
          <w:tcPr>
            <w:tcW w:w="1418" w:type="dxa"/>
          </w:tcPr>
          <w:p w14:paraId="22ABD324" w14:textId="3E5B3BE7" w:rsidR="00567DAD" w:rsidRPr="00972773" w:rsidRDefault="008F1B68" w:rsidP="00A03BA7">
            <w:pPr>
              <w:pStyle w:val="textnormal"/>
              <w:rPr>
                <w:sz w:val="18"/>
              </w:rPr>
            </w:pPr>
            <w:r w:rsidRPr="00972773">
              <w:rPr>
                <w:sz w:val="18"/>
              </w:rPr>
              <w:t>S</w:t>
            </w:r>
            <w:r w:rsidR="00820BF9" w:rsidRPr="00972773">
              <w:rPr>
                <w:sz w:val="18"/>
              </w:rPr>
              <w:t>hredded green waste/</w:t>
            </w:r>
            <w:r w:rsidR="00F865AD">
              <w:rPr>
                <w:sz w:val="18"/>
              </w:rPr>
              <w:t xml:space="preserve"> </w:t>
            </w:r>
            <w:r w:rsidR="00820BF9" w:rsidRPr="00972773">
              <w:rPr>
                <w:sz w:val="18"/>
              </w:rPr>
              <w:t>mulch</w:t>
            </w:r>
          </w:p>
        </w:tc>
        <w:tc>
          <w:tcPr>
            <w:tcW w:w="992" w:type="dxa"/>
          </w:tcPr>
          <w:p w14:paraId="34CFDA01" w14:textId="0B0FCB1F" w:rsidR="00567DAD" w:rsidRPr="00972773" w:rsidRDefault="00F865AD" w:rsidP="00F865AD">
            <w:pPr>
              <w:pStyle w:val="textnormal"/>
              <w:rPr>
                <w:sz w:val="18"/>
              </w:rPr>
            </w:pPr>
            <w:r>
              <w:rPr>
                <w:sz w:val="18"/>
              </w:rPr>
              <w:t>45.5</w:t>
            </w:r>
          </w:p>
        </w:tc>
        <w:tc>
          <w:tcPr>
            <w:tcW w:w="850" w:type="dxa"/>
          </w:tcPr>
          <w:p w14:paraId="24EB2E9C" w14:textId="5E5AD963" w:rsidR="00567DAD" w:rsidRPr="00972773" w:rsidRDefault="00820BF9" w:rsidP="00A03BA7">
            <w:pPr>
              <w:pStyle w:val="textnormal"/>
              <w:rPr>
                <w:sz w:val="18"/>
              </w:rPr>
            </w:pPr>
            <w:r w:rsidRPr="00972773">
              <w:rPr>
                <w:sz w:val="18"/>
              </w:rPr>
              <w:t>Clean earth</w:t>
            </w:r>
          </w:p>
        </w:tc>
        <w:tc>
          <w:tcPr>
            <w:tcW w:w="851" w:type="dxa"/>
          </w:tcPr>
          <w:p w14:paraId="6D67CCC5" w14:textId="5B0C7571" w:rsidR="00567DAD" w:rsidRPr="00972773" w:rsidRDefault="00820BF9" w:rsidP="003D4CBE">
            <w:pPr>
              <w:pStyle w:val="textnormal"/>
              <w:rPr>
                <w:sz w:val="18"/>
              </w:rPr>
            </w:pPr>
            <w:r w:rsidRPr="00972773">
              <w:rPr>
                <w:sz w:val="18"/>
              </w:rPr>
              <w:t>400</w:t>
            </w:r>
          </w:p>
        </w:tc>
        <w:tc>
          <w:tcPr>
            <w:tcW w:w="709" w:type="dxa"/>
          </w:tcPr>
          <w:p w14:paraId="422780F3" w14:textId="17F67364" w:rsidR="00567DAD" w:rsidRPr="00972773" w:rsidRDefault="00F865AD" w:rsidP="00F865AD">
            <w:pPr>
              <w:pStyle w:val="textnormal"/>
              <w:rPr>
                <w:sz w:val="18"/>
              </w:rPr>
            </w:pPr>
            <w:r>
              <w:rPr>
                <w:sz w:val="18"/>
              </w:rPr>
              <w:t>1650</w:t>
            </w:r>
          </w:p>
        </w:tc>
        <w:tc>
          <w:tcPr>
            <w:tcW w:w="850" w:type="dxa"/>
          </w:tcPr>
          <w:p w14:paraId="008ACCF6" w14:textId="459E65CF" w:rsidR="00567DAD" w:rsidRPr="00972773" w:rsidRDefault="00972773" w:rsidP="00F865AD">
            <w:pPr>
              <w:pStyle w:val="textnormal"/>
              <w:rPr>
                <w:sz w:val="18"/>
              </w:rPr>
            </w:pPr>
            <w:r w:rsidRPr="00972773">
              <w:rPr>
                <w:sz w:val="18"/>
              </w:rPr>
              <w:t>0</w:t>
            </w:r>
            <w:r w:rsidR="00820BF9" w:rsidRPr="00972773">
              <w:rPr>
                <w:sz w:val="18"/>
              </w:rPr>
              <w:t>.3</w:t>
            </w:r>
          </w:p>
        </w:tc>
        <w:tc>
          <w:tcPr>
            <w:tcW w:w="851" w:type="dxa"/>
          </w:tcPr>
          <w:p w14:paraId="67E5B54F" w14:textId="33DFF0E0" w:rsidR="00567DAD" w:rsidRPr="00972773" w:rsidRDefault="008F1B68" w:rsidP="003D4CBE">
            <w:pPr>
              <w:pStyle w:val="textnormal"/>
              <w:rPr>
                <w:sz w:val="18"/>
              </w:rPr>
            </w:pPr>
            <w:r w:rsidRPr="00972773">
              <w:rPr>
                <w:sz w:val="18"/>
              </w:rPr>
              <w:t>4</w:t>
            </w:r>
            <w:r w:rsidR="00F865AD">
              <w:rPr>
                <w:sz w:val="18"/>
              </w:rPr>
              <w:t>95</w:t>
            </w:r>
          </w:p>
        </w:tc>
        <w:tc>
          <w:tcPr>
            <w:tcW w:w="1134" w:type="dxa"/>
          </w:tcPr>
          <w:p w14:paraId="72697D86" w14:textId="0C5C8AB9" w:rsidR="00567DAD" w:rsidRPr="00972773" w:rsidRDefault="00972773" w:rsidP="003D4CBE">
            <w:pPr>
              <w:pStyle w:val="textnormal"/>
              <w:rPr>
                <w:sz w:val="18"/>
              </w:rPr>
            </w:pPr>
            <w:r w:rsidRPr="00972773">
              <w:rPr>
                <w:sz w:val="18"/>
              </w:rPr>
              <w:t>0</w:t>
            </w:r>
            <w:r w:rsidR="00F865AD">
              <w:rPr>
                <w:sz w:val="18"/>
              </w:rPr>
              <w:t>.9</w:t>
            </w:r>
          </w:p>
        </w:tc>
        <w:tc>
          <w:tcPr>
            <w:tcW w:w="1417" w:type="dxa"/>
          </w:tcPr>
          <w:p w14:paraId="54018393" w14:textId="20605F1B" w:rsidR="00567DAD" w:rsidRPr="00972773" w:rsidRDefault="00820BF9" w:rsidP="003D4CBE">
            <w:pPr>
              <w:pStyle w:val="textnormal"/>
              <w:rPr>
                <w:sz w:val="18"/>
              </w:rPr>
            </w:pPr>
            <w:r w:rsidRPr="00972773">
              <w:rPr>
                <w:sz w:val="18"/>
              </w:rPr>
              <w:t>Attached photo</w:t>
            </w:r>
            <w:r w:rsidR="00A03BA7" w:rsidRPr="00972773">
              <w:rPr>
                <w:sz w:val="18"/>
              </w:rPr>
              <w:t>s</w:t>
            </w:r>
            <w:r w:rsidRPr="00972773">
              <w:rPr>
                <w:sz w:val="18"/>
              </w:rPr>
              <w:t xml:space="preserve"> of daily cover process and tip face size from the previous </w:t>
            </w:r>
            <w:r w:rsidR="00EE7BDF">
              <w:rPr>
                <w:sz w:val="18"/>
              </w:rPr>
              <w:t>financial year</w:t>
            </w:r>
          </w:p>
        </w:tc>
      </w:tr>
    </w:tbl>
    <w:p w14:paraId="50A92E68" w14:textId="63A36BF9" w:rsidR="00B75FD8" w:rsidRDefault="00B75FD8" w:rsidP="00B75FD8">
      <w:pPr>
        <w:jc w:val="both"/>
      </w:pPr>
    </w:p>
    <w:p w14:paraId="5D347D8E" w14:textId="6065642A" w:rsidR="006C1B30" w:rsidRPr="006C1B30" w:rsidRDefault="00605596" w:rsidP="002475C7">
      <w:pPr>
        <w:pStyle w:val="Heading4"/>
      </w:pPr>
      <w:r>
        <w:t xml:space="preserve">Supporting information guide </w:t>
      </w:r>
      <w:r w:rsidR="00C94820">
        <w:t>–</w:t>
      </w:r>
      <w:r>
        <w:t xml:space="preserve"> f</w:t>
      </w:r>
      <w:r w:rsidRPr="1E8D236A">
        <w:t xml:space="preserve">or </w:t>
      </w:r>
      <w:r w:rsidR="1E8D236A" w:rsidRPr="00A354F6">
        <w:t>road and other construction works</w:t>
      </w:r>
    </w:p>
    <w:p w14:paraId="0576EA0F" w14:textId="24BF27FA" w:rsidR="00265B3E" w:rsidRPr="00B75FD8" w:rsidRDefault="006C1B30" w:rsidP="00B75FD8">
      <w:pPr>
        <w:jc w:val="both"/>
        <w:rPr>
          <w:rFonts w:cs="Arial"/>
          <w:szCs w:val="20"/>
        </w:rPr>
      </w:pPr>
      <w:r>
        <w:rPr>
          <w:rFonts w:cs="Arial"/>
          <w:szCs w:val="20"/>
        </w:rPr>
        <w:t>T</w:t>
      </w:r>
      <w:r w:rsidR="00C15C59" w:rsidRPr="00B75FD8">
        <w:rPr>
          <w:rFonts w:cs="Arial"/>
          <w:szCs w:val="20"/>
        </w:rPr>
        <w:t xml:space="preserve">he </w:t>
      </w:r>
      <w:r w:rsidR="00D54825">
        <w:rPr>
          <w:rFonts w:cs="Arial"/>
          <w:szCs w:val="20"/>
        </w:rPr>
        <w:t>operator</w:t>
      </w:r>
      <w:r w:rsidR="00C15C59" w:rsidRPr="00B75FD8">
        <w:rPr>
          <w:rFonts w:cs="Arial"/>
          <w:szCs w:val="20"/>
        </w:rPr>
        <w:t xml:space="preserve"> </w:t>
      </w:r>
      <w:r w:rsidR="00A46505">
        <w:rPr>
          <w:rFonts w:cs="Arial"/>
          <w:szCs w:val="20"/>
        </w:rPr>
        <w:t xml:space="preserve">should </w:t>
      </w:r>
      <w:r w:rsidR="00C15C59" w:rsidRPr="00B75FD8">
        <w:rPr>
          <w:rFonts w:cs="Arial"/>
          <w:szCs w:val="20"/>
        </w:rPr>
        <w:t>provide the following:</w:t>
      </w:r>
    </w:p>
    <w:p w14:paraId="005166F8" w14:textId="56DDE6CC"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3782ABFD">
        <w:rPr>
          <w:rFonts w:ascii="Arial" w:hAnsi="Arial" w:cs="Arial"/>
          <w:sz w:val="20"/>
          <w:szCs w:val="20"/>
        </w:rPr>
        <w:t>Plans/photo evidence of the area for which the road construction or construction works were completed, include major features, sedimentation, boundary fences, weighbridges</w:t>
      </w:r>
      <w:r w:rsidR="157C2CCD" w:rsidRPr="3782ABFD">
        <w:rPr>
          <w:rFonts w:ascii="Arial" w:hAnsi="Arial" w:cs="Arial"/>
          <w:sz w:val="20"/>
          <w:szCs w:val="20"/>
        </w:rPr>
        <w:t>,</w:t>
      </w:r>
      <w:r w:rsidRPr="3782ABFD">
        <w:rPr>
          <w:rFonts w:ascii="Arial" w:hAnsi="Arial" w:cs="Arial"/>
          <w:sz w:val="20"/>
          <w:szCs w:val="20"/>
        </w:rPr>
        <w:t xml:space="preserve"> etc.</w:t>
      </w:r>
    </w:p>
    <w:p w14:paraId="4DE7EB6B" w14:textId="428FFAD3"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3782ABFD">
        <w:rPr>
          <w:rFonts w:ascii="Arial" w:hAnsi="Arial" w:cs="Arial"/>
          <w:sz w:val="20"/>
          <w:szCs w:val="20"/>
        </w:rPr>
        <w:lastRenderedPageBreak/>
        <w:t>A diagram of the works or road profile</w:t>
      </w:r>
      <w:r w:rsidR="7A5497D4" w:rsidRPr="3782ABFD">
        <w:rPr>
          <w:rFonts w:ascii="Arial" w:hAnsi="Arial" w:cs="Arial"/>
          <w:sz w:val="20"/>
          <w:szCs w:val="20"/>
        </w:rPr>
        <w:t>.</w:t>
      </w:r>
    </w:p>
    <w:p w14:paraId="553F51F8" w14:textId="1B94FC03"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3782ABFD">
        <w:rPr>
          <w:rFonts w:ascii="Arial" w:hAnsi="Arial" w:cs="Arial"/>
          <w:sz w:val="20"/>
          <w:szCs w:val="20"/>
        </w:rPr>
        <w:t>Details of the road surface and the depth of each layer of the road profile in centimetres</w:t>
      </w:r>
      <w:r w:rsidR="0E41DD0A" w:rsidRPr="3782ABFD">
        <w:rPr>
          <w:rFonts w:ascii="Arial" w:hAnsi="Arial" w:cs="Arial"/>
          <w:sz w:val="20"/>
          <w:szCs w:val="20"/>
        </w:rPr>
        <w:t>.</w:t>
      </w:r>
    </w:p>
    <w:p w14:paraId="7938871C" w14:textId="1243553F"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00B75FD8">
        <w:rPr>
          <w:rFonts w:ascii="Arial" w:hAnsi="Arial" w:cs="Arial"/>
          <w:sz w:val="20"/>
          <w:szCs w:val="20"/>
        </w:rPr>
        <w:t xml:space="preserve">Conversion factor for each layer of the road </w:t>
      </w:r>
      <w:r w:rsidR="00D54825">
        <w:rPr>
          <w:rFonts w:ascii="Arial" w:hAnsi="Arial" w:cs="Arial"/>
          <w:sz w:val="20"/>
          <w:szCs w:val="20"/>
        </w:rPr>
        <w:t>profile</w:t>
      </w:r>
      <w:r w:rsidRPr="00B75FD8">
        <w:rPr>
          <w:rFonts w:ascii="Arial" w:hAnsi="Arial" w:cs="Arial"/>
          <w:sz w:val="20"/>
          <w:szCs w:val="20"/>
        </w:rPr>
        <w:t>, including any laboratory analysis</w:t>
      </w:r>
      <w:r w:rsidR="00605596">
        <w:rPr>
          <w:rFonts w:ascii="Arial" w:hAnsi="Arial" w:cs="Arial"/>
          <w:sz w:val="20"/>
          <w:szCs w:val="20"/>
        </w:rPr>
        <w:t xml:space="preserve"> if applicable</w:t>
      </w:r>
      <w:r w:rsidRPr="00B75FD8">
        <w:rPr>
          <w:rFonts w:ascii="Arial" w:hAnsi="Arial" w:cs="Arial"/>
          <w:sz w:val="20"/>
          <w:szCs w:val="20"/>
        </w:rPr>
        <w:t>.</w:t>
      </w:r>
    </w:p>
    <w:p w14:paraId="207B4AE5" w14:textId="53FD0D04" w:rsidR="006C1B30" w:rsidRPr="006C1B30" w:rsidRDefault="00605596" w:rsidP="00292DFF">
      <w:pPr>
        <w:pStyle w:val="Heading4"/>
      </w:pPr>
      <w:r>
        <w:rPr>
          <w:rFonts w:cs="Arial"/>
        </w:rPr>
        <w:t xml:space="preserve">Supporting information guide </w:t>
      </w:r>
      <w:r w:rsidR="00C94820">
        <w:t>–</w:t>
      </w:r>
      <w:r>
        <w:rPr>
          <w:rFonts w:cs="Arial"/>
        </w:rPr>
        <w:t xml:space="preserve"> f</w:t>
      </w:r>
      <w:r w:rsidRPr="1E8D236A">
        <w:rPr>
          <w:rFonts w:cs="Arial"/>
        </w:rPr>
        <w:t xml:space="preserve">or </w:t>
      </w:r>
      <w:r w:rsidR="1E8D236A" w:rsidRPr="00A354F6">
        <w:t>other infrastructure (leachate collection systems, landfill lining, landfill gas collection systems, batter control and stormwater management systems)</w:t>
      </w:r>
    </w:p>
    <w:p w14:paraId="08A42C38" w14:textId="5BFFB18D" w:rsidR="00C15C59" w:rsidRPr="00B75FD8" w:rsidRDefault="006C1B30" w:rsidP="00B75FD8">
      <w:pPr>
        <w:jc w:val="both"/>
        <w:rPr>
          <w:rFonts w:cs="Arial"/>
          <w:szCs w:val="20"/>
        </w:rPr>
      </w:pPr>
      <w:r>
        <w:rPr>
          <w:rFonts w:cs="Arial"/>
          <w:szCs w:val="20"/>
        </w:rPr>
        <w:t>T</w:t>
      </w:r>
      <w:r w:rsidR="00C15C59" w:rsidRPr="00B75FD8">
        <w:rPr>
          <w:rFonts w:cs="Arial"/>
          <w:szCs w:val="20"/>
        </w:rPr>
        <w:t xml:space="preserve">he </w:t>
      </w:r>
      <w:r w:rsidR="00D54825">
        <w:rPr>
          <w:rFonts w:cs="Arial"/>
          <w:szCs w:val="20"/>
        </w:rPr>
        <w:t xml:space="preserve">operator </w:t>
      </w:r>
      <w:r w:rsidR="00A46505">
        <w:rPr>
          <w:rFonts w:cs="Arial"/>
          <w:szCs w:val="20"/>
        </w:rPr>
        <w:t>should</w:t>
      </w:r>
      <w:r w:rsidR="00C15C59" w:rsidRPr="00B75FD8">
        <w:rPr>
          <w:rFonts w:cs="Arial"/>
          <w:szCs w:val="20"/>
        </w:rPr>
        <w:t xml:space="preserve"> provide the following</w:t>
      </w:r>
      <w:r w:rsidR="0062508B">
        <w:rPr>
          <w:rFonts w:cs="Arial"/>
          <w:szCs w:val="20"/>
        </w:rPr>
        <w:t>:</w:t>
      </w:r>
      <w:r w:rsidR="00C15C59" w:rsidRPr="00B75FD8">
        <w:rPr>
          <w:rFonts w:cs="Arial"/>
          <w:szCs w:val="20"/>
        </w:rPr>
        <w:t xml:space="preserve"> </w:t>
      </w:r>
    </w:p>
    <w:p w14:paraId="1D411B51" w14:textId="5C46BE6E"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00B75FD8">
        <w:rPr>
          <w:rFonts w:ascii="Arial" w:hAnsi="Arial" w:cs="Arial"/>
          <w:sz w:val="20"/>
          <w:szCs w:val="20"/>
        </w:rPr>
        <w:t>Plans/photo evidence of the infrastructure, including major features, sedimentation or leachate ponds, boundary fences, weighbridges</w:t>
      </w:r>
      <w:r w:rsidR="0062508B">
        <w:rPr>
          <w:rFonts w:ascii="Arial" w:hAnsi="Arial" w:cs="Arial"/>
          <w:sz w:val="20"/>
          <w:szCs w:val="20"/>
        </w:rPr>
        <w:t>,</w:t>
      </w:r>
      <w:r w:rsidRPr="00B75FD8">
        <w:rPr>
          <w:rFonts w:ascii="Arial" w:hAnsi="Arial" w:cs="Arial"/>
          <w:sz w:val="20"/>
          <w:szCs w:val="20"/>
        </w:rPr>
        <w:t xml:space="preserve"> etc.</w:t>
      </w:r>
    </w:p>
    <w:p w14:paraId="65C1A407" w14:textId="21B47E78" w:rsidR="00C15C59" w:rsidRPr="00B75FD8"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00B75FD8">
        <w:rPr>
          <w:rFonts w:ascii="Arial" w:hAnsi="Arial" w:cs="Arial"/>
          <w:sz w:val="20"/>
          <w:szCs w:val="20"/>
        </w:rPr>
        <w:t>The surface area that infrastructure was constructed in square metres.</w:t>
      </w:r>
    </w:p>
    <w:p w14:paraId="50BE83D2" w14:textId="6F93A432" w:rsidR="00C15C59" w:rsidRDefault="00C15C59" w:rsidP="00972773">
      <w:pPr>
        <w:pStyle w:val="ListParagraph"/>
        <w:numPr>
          <w:ilvl w:val="0"/>
          <w:numId w:val="30"/>
        </w:numPr>
        <w:spacing w:after="120" w:line="280" w:lineRule="exact"/>
        <w:contextualSpacing w:val="0"/>
        <w:jc w:val="both"/>
        <w:rPr>
          <w:rFonts w:ascii="Arial" w:hAnsi="Arial" w:cs="Arial"/>
          <w:sz w:val="20"/>
          <w:szCs w:val="20"/>
        </w:rPr>
      </w:pPr>
      <w:r w:rsidRPr="00B75FD8">
        <w:rPr>
          <w:rFonts w:ascii="Arial" w:hAnsi="Arial" w:cs="Arial"/>
          <w:sz w:val="20"/>
          <w:szCs w:val="20"/>
        </w:rPr>
        <w:t>Conversion factor for each layer of materials used (such as drainage aggregate), including any laboratory analysis</w:t>
      </w:r>
      <w:r w:rsidR="004036B5">
        <w:rPr>
          <w:rFonts w:ascii="Arial" w:hAnsi="Arial" w:cs="Arial"/>
          <w:sz w:val="20"/>
          <w:szCs w:val="20"/>
        </w:rPr>
        <w:t xml:space="preserve"> if applicable</w:t>
      </w:r>
      <w:r w:rsidR="0062508B">
        <w:rPr>
          <w:rFonts w:ascii="Arial" w:hAnsi="Arial" w:cs="Arial"/>
          <w:sz w:val="20"/>
          <w:szCs w:val="20"/>
        </w:rPr>
        <w:t>.</w:t>
      </w:r>
    </w:p>
    <w:p w14:paraId="7E915992" w14:textId="77777777" w:rsidR="00A9783C" w:rsidRDefault="0098490B" w:rsidP="00972773">
      <w:pPr>
        <w:pStyle w:val="ListParagraph"/>
        <w:numPr>
          <w:ilvl w:val="0"/>
          <w:numId w:val="30"/>
        </w:numPr>
        <w:spacing w:after="120" w:line="280" w:lineRule="exact"/>
        <w:contextualSpacing w:val="0"/>
        <w:jc w:val="both"/>
        <w:rPr>
          <w:rFonts w:ascii="Arial" w:hAnsi="Arial" w:cs="Arial"/>
          <w:sz w:val="20"/>
          <w:szCs w:val="20"/>
        </w:rPr>
      </w:pPr>
      <w:r w:rsidRPr="0098490B">
        <w:rPr>
          <w:rFonts w:ascii="Arial" w:hAnsi="Arial" w:cs="Arial"/>
          <w:sz w:val="20"/>
          <w:szCs w:val="20"/>
        </w:rPr>
        <w:t>A conversion factor of 1.6t</w:t>
      </w:r>
      <w:r w:rsidRPr="00466CE0">
        <w:rPr>
          <w:rFonts w:ascii="Arial" w:hAnsi="Arial" w:cs="Arial"/>
          <w:sz w:val="20"/>
          <w:szCs w:val="20"/>
        </w:rPr>
        <w:t>/</w:t>
      </w:r>
      <w:r w:rsidRPr="00A54BBA">
        <w:rPr>
          <w:rFonts w:ascii="Arial" w:hAnsi="Arial" w:cs="Arial"/>
          <w:sz w:val="20"/>
          <w:szCs w:val="20"/>
        </w:rPr>
        <w:t>m</w:t>
      </w:r>
      <w:r w:rsidRPr="00A54BBA">
        <w:rPr>
          <w:rFonts w:ascii="Arial" w:hAnsi="Arial" w:cs="Arial"/>
          <w:sz w:val="20"/>
          <w:szCs w:val="20"/>
          <w:vertAlign w:val="superscript"/>
        </w:rPr>
        <w:t>3</w:t>
      </w:r>
      <w:r w:rsidRPr="0098490B">
        <w:rPr>
          <w:rFonts w:ascii="Arial" w:hAnsi="Arial" w:cs="Arial"/>
          <w:sz w:val="20"/>
          <w:szCs w:val="20"/>
        </w:rPr>
        <w:t xml:space="preserve"> is the standard default value. Laboratory results must be submitted to justify any alternative conversion factors.</w:t>
      </w:r>
    </w:p>
    <w:p w14:paraId="2D9DF52B" w14:textId="230BE4D7" w:rsidR="00A9783C" w:rsidRPr="00A9783C" w:rsidRDefault="0098490B" w:rsidP="00972773">
      <w:pPr>
        <w:pStyle w:val="ListParagraph"/>
        <w:numPr>
          <w:ilvl w:val="0"/>
          <w:numId w:val="30"/>
        </w:numPr>
        <w:spacing w:after="120" w:line="280" w:lineRule="exact"/>
        <w:contextualSpacing w:val="0"/>
        <w:jc w:val="both"/>
        <w:rPr>
          <w:rFonts w:ascii="Arial" w:hAnsi="Arial" w:cs="Arial"/>
          <w:sz w:val="20"/>
          <w:szCs w:val="20"/>
        </w:rPr>
      </w:pPr>
      <w:r w:rsidRPr="00A9783C">
        <w:rPr>
          <w:rFonts w:ascii="Arial" w:hAnsi="Arial" w:cs="Arial"/>
          <w:sz w:val="20"/>
          <w:szCs w:val="20"/>
        </w:rPr>
        <w:t xml:space="preserve">Refer to this webpage for default </w:t>
      </w:r>
      <w:hyperlink r:id="rId12" w:history="1">
        <w:r w:rsidRPr="002B5CAE">
          <w:rPr>
            <w:rStyle w:val="Hyperlink"/>
            <w:rFonts w:ascii="Arial" w:hAnsi="Arial" w:cs="Arial"/>
            <w:sz w:val="20"/>
            <w:szCs w:val="20"/>
          </w:rPr>
          <w:t>conversion factors</w:t>
        </w:r>
      </w:hyperlink>
      <w:r w:rsidRPr="00A9783C">
        <w:rPr>
          <w:rFonts w:ascii="Arial" w:hAnsi="Arial" w:cs="Arial"/>
          <w:sz w:val="20"/>
          <w:szCs w:val="20"/>
        </w:rPr>
        <w:t xml:space="preserve"> for common materials</w:t>
      </w:r>
      <w:r w:rsidR="00A259C9">
        <w:rPr>
          <w:rFonts w:ascii="Arial" w:hAnsi="Arial" w:cs="Arial"/>
          <w:sz w:val="20"/>
          <w:szCs w:val="20"/>
        </w:rPr>
        <w:t>.</w:t>
      </w:r>
    </w:p>
    <w:p w14:paraId="3048C82F" w14:textId="67C1EEFB" w:rsidR="006C1B30" w:rsidRPr="006C1B30" w:rsidRDefault="00605596" w:rsidP="00292DFF">
      <w:pPr>
        <w:pStyle w:val="Heading4"/>
      </w:pPr>
      <w:r>
        <w:t xml:space="preserve">Supporting information guide </w:t>
      </w:r>
      <w:r w:rsidR="00C94820">
        <w:t>–</w:t>
      </w:r>
      <w:r>
        <w:t xml:space="preserve"> f</w:t>
      </w:r>
      <w:r w:rsidR="1E8D236A" w:rsidRPr="1E8D236A">
        <w:t xml:space="preserve">or </w:t>
      </w:r>
      <w:r w:rsidR="1E8D236A" w:rsidRPr="00A354F6">
        <w:t>alternative day cover</w:t>
      </w:r>
      <w:r w:rsidR="1E8D236A" w:rsidRPr="1E8D236A">
        <w:t xml:space="preserve"> </w:t>
      </w:r>
    </w:p>
    <w:p w14:paraId="706F9E9A" w14:textId="64C656DC" w:rsidR="00836DAF" w:rsidRPr="00B75FD8" w:rsidRDefault="006C1B30" w:rsidP="00B75FD8">
      <w:pPr>
        <w:jc w:val="both"/>
        <w:rPr>
          <w:rFonts w:cs="Arial"/>
          <w:szCs w:val="20"/>
        </w:rPr>
      </w:pPr>
      <w:r>
        <w:rPr>
          <w:rFonts w:cs="Arial"/>
          <w:szCs w:val="20"/>
        </w:rPr>
        <w:t>T</w:t>
      </w:r>
      <w:r w:rsidR="00836DAF" w:rsidRPr="00B75FD8">
        <w:rPr>
          <w:rFonts w:cs="Arial"/>
          <w:szCs w:val="20"/>
        </w:rPr>
        <w:t xml:space="preserve">he </w:t>
      </w:r>
      <w:r w:rsidR="00D54825">
        <w:rPr>
          <w:rFonts w:cs="Arial"/>
          <w:szCs w:val="20"/>
        </w:rPr>
        <w:t xml:space="preserve">operator </w:t>
      </w:r>
      <w:r w:rsidR="00A46505">
        <w:rPr>
          <w:rFonts w:cs="Arial"/>
          <w:szCs w:val="20"/>
        </w:rPr>
        <w:t>should</w:t>
      </w:r>
      <w:r w:rsidR="00836DAF" w:rsidRPr="00B75FD8">
        <w:rPr>
          <w:rFonts w:cs="Arial"/>
          <w:szCs w:val="20"/>
        </w:rPr>
        <w:t xml:space="preserve"> provide the following:</w:t>
      </w:r>
    </w:p>
    <w:p w14:paraId="76BE5FC2" w14:textId="6EB4AB8B" w:rsidR="00836DAF" w:rsidRPr="00B75FD8" w:rsidRDefault="00836DAF" w:rsidP="00972773">
      <w:pPr>
        <w:pStyle w:val="ListParagraph"/>
        <w:numPr>
          <w:ilvl w:val="0"/>
          <w:numId w:val="30"/>
        </w:numPr>
        <w:spacing w:after="120" w:line="280" w:lineRule="exact"/>
        <w:contextualSpacing w:val="0"/>
        <w:jc w:val="both"/>
        <w:rPr>
          <w:rFonts w:ascii="Arial" w:hAnsi="Arial" w:cs="Arial"/>
          <w:sz w:val="20"/>
          <w:szCs w:val="20"/>
        </w:rPr>
      </w:pPr>
      <w:r w:rsidRPr="3782ABFD">
        <w:rPr>
          <w:rFonts w:ascii="Arial" w:hAnsi="Arial" w:cs="Arial"/>
          <w:sz w:val="20"/>
          <w:szCs w:val="20"/>
        </w:rPr>
        <w:t>Plans/photo evidence of the daily cover process, including cell measurements, active tip face size and process in which the material is converted to alternative day cover</w:t>
      </w:r>
      <w:r w:rsidR="389D72A4" w:rsidRPr="3782ABFD">
        <w:rPr>
          <w:rFonts w:ascii="Arial" w:hAnsi="Arial" w:cs="Arial"/>
          <w:sz w:val="20"/>
          <w:szCs w:val="20"/>
        </w:rPr>
        <w:t>.</w:t>
      </w:r>
    </w:p>
    <w:p w14:paraId="24D1C028" w14:textId="50B8FE3E" w:rsidR="00836DAF" w:rsidRDefault="65AB5434" w:rsidP="00972773">
      <w:pPr>
        <w:pStyle w:val="ListParagraph"/>
        <w:numPr>
          <w:ilvl w:val="0"/>
          <w:numId w:val="30"/>
        </w:numPr>
        <w:spacing w:after="120" w:line="280" w:lineRule="exact"/>
        <w:contextualSpacing w:val="0"/>
        <w:jc w:val="both"/>
      </w:pPr>
      <w:r w:rsidRPr="65AB5434">
        <w:rPr>
          <w:rFonts w:ascii="Arial" w:hAnsi="Arial" w:cs="Arial"/>
          <w:sz w:val="20"/>
          <w:szCs w:val="20"/>
        </w:rPr>
        <w:t>Conversion factor for each layer of materials used (such as mulch), including any laboratory analysis</w:t>
      </w:r>
      <w:r w:rsidR="00A9783C">
        <w:rPr>
          <w:rFonts w:ascii="Arial" w:hAnsi="Arial" w:cs="Arial"/>
          <w:sz w:val="20"/>
          <w:szCs w:val="20"/>
        </w:rPr>
        <w:t>,</w:t>
      </w:r>
      <w:r w:rsidR="004036B5">
        <w:rPr>
          <w:rFonts w:ascii="Arial" w:hAnsi="Arial" w:cs="Arial"/>
          <w:sz w:val="20"/>
          <w:szCs w:val="20"/>
        </w:rPr>
        <w:t xml:space="preserve"> if applicable</w:t>
      </w:r>
      <w:r w:rsidRPr="65AB5434">
        <w:rPr>
          <w:rFonts w:ascii="Arial" w:hAnsi="Arial" w:cs="Arial"/>
          <w:sz w:val="20"/>
          <w:szCs w:val="20"/>
        </w:rPr>
        <w:t>.</w:t>
      </w:r>
    </w:p>
    <w:p w14:paraId="763372A8" w14:textId="348A5CDD" w:rsidR="00C84D96" w:rsidRDefault="00605596" w:rsidP="0098490B">
      <w:pPr>
        <w:pStyle w:val="Heading4"/>
      </w:pPr>
      <w:r>
        <w:t xml:space="preserve">Supporting information guide </w:t>
      </w:r>
      <w:r w:rsidR="00C94820">
        <w:t>–</w:t>
      </w:r>
      <w:r>
        <w:t xml:space="preserve"> f</w:t>
      </w:r>
      <w:r w:rsidR="00C84D96" w:rsidRPr="00265B3E">
        <w:t>or final capping</w:t>
      </w:r>
    </w:p>
    <w:p w14:paraId="2EC29942" w14:textId="013A246D" w:rsidR="00C84D96" w:rsidRPr="00972773" w:rsidRDefault="006C1B30" w:rsidP="00972773">
      <w:pPr>
        <w:pStyle w:val="ListParagraph"/>
        <w:numPr>
          <w:ilvl w:val="0"/>
          <w:numId w:val="30"/>
        </w:numPr>
        <w:spacing w:after="120" w:line="280" w:lineRule="exact"/>
        <w:contextualSpacing w:val="0"/>
        <w:jc w:val="both"/>
        <w:rPr>
          <w:rFonts w:ascii="Arial" w:hAnsi="Arial" w:cs="Arial"/>
          <w:sz w:val="20"/>
          <w:szCs w:val="20"/>
        </w:rPr>
      </w:pPr>
      <w:r w:rsidRPr="00972773">
        <w:rPr>
          <w:rFonts w:ascii="Arial" w:hAnsi="Arial" w:cs="Arial"/>
          <w:sz w:val="20"/>
          <w:szCs w:val="20"/>
        </w:rPr>
        <w:t xml:space="preserve">The </w:t>
      </w:r>
      <w:r w:rsidR="00D54825" w:rsidRPr="00972773">
        <w:rPr>
          <w:rFonts w:ascii="Arial" w:hAnsi="Arial" w:cs="Arial"/>
          <w:sz w:val="20"/>
          <w:szCs w:val="20"/>
        </w:rPr>
        <w:t xml:space="preserve">operator </w:t>
      </w:r>
      <w:r w:rsidR="00A46505" w:rsidRPr="00972773">
        <w:rPr>
          <w:rFonts w:ascii="Arial" w:hAnsi="Arial" w:cs="Arial"/>
          <w:sz w:val="20"/>
          <w:szCs w:val="20"/>
        </w:rPr>
        <w:t>should</w:t>
      </w:r>
      <w:r w:rsidRPr="00972773">
        <w:rPr>
          <w:rFonts w:ascii="Arial" w:hAnsi="Arial" w:cs="Arial"/>
          <w:sz w:val="20"/>
          <w:szCs w:val="20"/>
        </w:rPr>
        <w:t xml:space="preserve"> </w:t>
      </w:r>
      <w:r w:rsidR="00C84D96" w:rsidRPr="00972773">
        <w:rPr>
          <w:rFonts w:ascii="Arial" w:hAnsi="Arial" w:cs="Arial"/>
          <w:sz w:val="20"/>
          <w:szCs w:val="20"/>
        </w:rPr>
        <w:t xml:space="preserve">attach a final capping profile, including the depth in centimetres, </w:t>
      </w:r>
      <w:r w:rsidR="00497281" w:rsidRPr="00972773">
        <w:rPr>
          <w:rFonts w:ascii="Arial" w:hAnsi="Arial" w:cs="Arial"/>
          <w:sz w:val="20"/>
          <w:szCs w:val="20"/>
        </w:rPr>
        <w:t xml:space="preserve">and </w:t>
      </w:r>
      <w:r w:rsidR="00C84D96" w:rsidRPr="00972773">
        <w:rPr>
          <w:rFonts w:ascii="Arial" w:hAnsi="Arial" w:cs="Arial"/>
          <w:sz w:val="20"/>
          <w:szCs w:val="20"/>
        </w:rPr>
        <w:t xml:space="preserve">hydraulic permeability for each layer in the final cap. </w:t>
      </w:r>
    </w:p>
    <w:p w14:paraId="0EB85960" w14:textId="6EDCF7D8" w:rsidR="00C84D96" w:rsidRPr="00972773" w:rsidRDefault="00C84D96" w:rsidP="00972773">
      <w:pPr>
        <w:pStyle w:val="ListParagraph"/>
        <w:numPr>
          <w:ilvl w:val="0"/>
          <w:numId w:val="30"/>
        </w:numPr>
        <w:spacing w:after="120" w:line="280" w:lineRule="exact"/>
        <w:contextualSpacing w:val="0"/>
        <w:jc w:val="both"/>
        <w:rPr>
          <w:szCs w:val="20"/>
        </w:rPr>
      </w:pPr>
      <w:r w:rsidRPr="00972773">
        <w:rPr>
          <w:rFonts w:ascii="Arial" w:hAnsi="Arial" w:cs="Arial"/>
          <w:sz w:val="20"/>
          <w:szCs w:val="20"/>
        </w:rPr>
        <w:t xml:space="preserve">Refer </w:t>
      </w:r>
      <w:r w:rsidRPr="00972773">
        <w:rPr>
          <w:rFonts w:ascii="Arial" w:hAnsi="Arial" w:cs="Arial"/>
          <w:i/>
          <w:sz w:val="20"/>
          <w:szCs w:val="20"/>
        </w:rPr>
        <w:t xml:space="preserve">to </w:t>
      </w:r>
      <w:hyperlink r:id="rId13" w:history="1">
        <w:r w:rsidRPr="00972773">
          <w:rPr>
            <w:rStyle w:val="Hyperlink"/>
            <w:rFonts w:ascii="Arial" w:hAnsi="Arial" w:cs="Arial"/>
            <w:i/>
            <w:sz w:val="20"/>
            <w:szCs w:val="20"/>
          </w:rPr>
          <w:t>Guideline – Landfill siting, design, operation and rehabilitation</w:t>
        </w:r>
      </w:hyperlink>
      <w:r w:rsidRPr="00972773">
        <w:rPr>
          <w:szCs w:val="20"/>
        </w:rPr>
        <w:t xml:space="preserve"> </w:t>
      </w:r>
    </w:p>
    <w:p w14:paraId="13ABFE27" w14:textId="57037E3A" w:rsidR="0098490B" w:rsidRPr="00292DFF" w:rsidRDefault="0098490B" w:rsidP="0098490B">
      <w:pPr>
        <w:pStyle w:val="Heading4"/>
      </w:pPr>
      <w:r>
        <w:t xml:space="preserve">Supporting information guide </w:t>
      </w:r>
      <w:r w:rsidR="00C94820">
        <w:t>–</w:t>
      </w:r>
      <w:r>
        <w:t xml:space="preserve"> general</w:t>
      </w:r>
    </w:p>
    <w:p w14:paraId="375F049B" w14:textId="3E83724C" w:rsidR="00292DFF" w:rsidRDefault="00292DFF" w:rsidP="00972773">
      <w:pPr>
        <w:pStyle w:val="textnormal"/>
        <w:numPr>
          <w:ilvl w:val="0"/>
          <w:numId w:val="49"/>
        </w:numPr>
        <w:jc w:val="both"/>
      </w:pPr>
      <w:r>
        <w:t xml:space="preserve">Supporting information for each </w:t>
      </w:r>
      <w:r w:rsidR="00C03C91">
        <w:t xml:space="preserve">operational purpose </w:t>
      </w:r>
      <w:r>
        <w:t>should be included as an appendix (e.g. calculations for all materials being claimed for ‘Road construction or other construction works’ should be included as an Appendix 1, for other infrastructure Appendix 2</w:t>
      </w:r>
      <w:r w:rsidR="004C7EC6">
        <w:t>,</w:t>
      </w:r>
      <w:r>
        <w:t xml:space="preserve"> etc). </w:t>
      </w:r>
    </w:p>
    <w:p w14:paraId="2C86BCD3" w14:textId="2F4397C1" w:rsidR="00272790" w:rsidRDefault="00272790" w:rsidP="00A354F6">
      <w:pPr>
        <w:pStyle w:val="Heading2"/>
        <w:jc w:val="both"/>
      </w:pPr>
      <w:r w:rsidRPr="00CB3555">
        <w:t>Authorisation of</w:t>
      </w:r>
      <w:r w:rsidR="002B287F" w:rsidRPr="00CB3555">
        <w:t xml:space="preserve"> the</w:t>
      </w:r>
      <w:r w:rsidRPr="00CB3555">
        <w:t xml:space="preserve"> report</w:t>
      </w:r>
    </w:p>
    <w:p w14:paraId="5DB3F8B4" w14:textId="74288B17" w:rsidR="00E67D47" w:rsidRDefault="00E67D47" w:rsidP="00C67C4A">
      <w:pPr>
        <w:spacing w:line="259" w:lineRule="auto"/>
        <w:jc w:val="both"/>
      </w:pPr>
      <w:r>
        <w:t xml:space="preserve">The report should be </w:t>
      </w:r>
      <w:r w:rsidR="0093564F">
        <w:t xml:space="preserve">authorised, by signature, </w:t>
      </w:r>
      <w:r>
        <w:t xml:space="preserve">by a person authorised to sign on behalf of the </w:t>
      </w:r>
      <w:r w:rsidR="62256E95">
        <w:t>operator.</w:t>
      </w:r>
      <w:r>
        <w:t xml:space="preserve"> </w:t>
      </w:r>
      <w:r w:rsidRPr="00925139">
        <w:t>If</w:t>
      </w:r>
      <w:r>
        <w:t xml:space="preserve"> you have provided false or misleading information you may be liable for prosecution under the Act. </w:t>
      </w:r>
      <w:r w:rsidR="00292DFF">
        <w:t xml:space="preserve">The following words should be stated on the report to complete the authorisation. </w:t>
      </w:r>
    </w:p>
    <w:p w14:paraId="5C58FAAA" w14:textId="29F7DEFC" w:rsidR="00E67D47" w:rsidRDefault="009E50DA" w:rsidP="00E67D47">
      <w:pPr>
        <w:pStyle w:val="textnormal"/>
        <w:numPr>
          <w:ilvl w:val="0"/>
          <w:numId w:val="46"/>
        </w:numPr>
      </w:pPr>
      <w:r>
        <w:t xml:space="preserve">I submit this report as part of the condition of </w:t>
      </w:r>
      <w:r w:rsidR="00F04750">
        <w:t>an</w:t>
      </w:r>
      <w:r w:rsidR="006B77A2">
        <w:t xml:space="preserve"> approval of waste as exempt waste – on-site operational purpose</w:t>
      </w:r>
      <w:r w:rsidR="00F04750">
        <w:t xml:space="preserve">. </w:t>
      </w:r>
    </w:p>
    <w:p w14:paraId="5C952D76" w14:textId="77777777" w:rsidR="00E67D47" w:rsidRDefault="00E67D47" w:rsidP="00E67D47">
      <w:pPr>
        <w:pStyle w:val="textnormal"/>
        <w:numPr>
          <w:ilvl w:val="0"/>
          <w:numId w:val="46"/>
        </w:numPr>
      </w:pPr>
      <w:r>
        <w:t xml:space="preserve">I do solemnly and sincerely declare that the information provided is true and correct to the best of my knowledge. </w:t>
      </w:r>
    </w:p>
    <w:p w14:paraId="61FE02AC" w14:textId="6D929D5D" w:rsidR="00E67D47" w:rsidRDefault="00E67D47" w:rsidP="00E67D47">
      <w:pPr>
        <w:pStyle w:val="textnormal"/>
        <w:numPr>
          <w:ilvl w:val="0"/>
          <w:numId w:val="46"/>
        </w:numPr>
      </w:pPr>
      <w:r>
        <w:t>I understand that it is an offence un</w:t>
      </w:r>
      <w:r w:rsidRPr="3782ABFD">
        <w:t xml:space="preserve">der </w:t>
      </w:r>
      <w:r w:rsidRPr="00C67C4A">
        <w:t>section</w:t>
      </w:r>
      <w:r w:rsidR="5011BE35" w:rsidRPr="00C67C4A">
        <w:t>s</w:t>
      </w:r>
      <w:r w:rsidRPr="3782ABFD">
        <w:t xml:space="preserve"> 265 </w:t>
      </w:r>
      <w:r w:rsidR="0E0F855C" w:rsidRPr="3782ABFD">
        <w:t xml:space="preserve">and 265A </w:t>
      </w:r>
      <w:r>
        <w:t xml:space="preserve">of the </w:t>
      </w:r>
      <w:r w:rsidRPr="3782ABFD">
        <w:rPr>
          <w:i/>
          <w:iCs/>
        </w:rPr>
        <w:t xml:space="preserve">Waste Reduction and </w:t>
      </w:r>
      <w:r w:rsidR="00BD0866" w:rsidRPr="3782ABFD">
        <w:rPr>
          <w:i/>
          <w:iCs/>
        </w:rPr>
        <w:t>Recycling</w:t>
      </w:r>
      <w:r w:rsidRPr="3782ABFD">
        <w:rPr>
          <w:i/>
          <w:iCs/>
        </w:rPr>
        <w:t xml:space="preserve"> Act 2011</w:t>
      </w:r>
      <w:r>
        <w:t xml:space="preserve"> to give the chief executive information, or a document containing information that I know to be false, misleading or incomplete in a material particular.</w:t>
      </w:r>
    </w:p>
    <w:p w14:paraId="775D56B4" w14:textId="4FB64BBE" w:rsidR="00E67D47" w:rsidRPr="0093564F" w:rsidRDefault="00E67D47" w:rsidP="007A5B35">
      <w:pPr>
        <w:pStyle w:val="textnormal"/>
        <w:numPr>
          <w:ilvl w:val="0"/>
          <w:numId w:val="46"/>
        </w:numPr>
      </w:pPr>
      <w:r>
        <w:lastRenderedPageBreak/>
        <w:t xml:space="preserve">I understand that all information supplied on or with this report may be disclosed publicly in accordance with the </w:t>
      </w:r>
      <w:r w:rsidRPr="3782ABFD">
        <w:rPr>
          <w:i/>
          <w:iCs/>
        </w:rPr>
        <w:t>Right to Information Act 2009</w:t>
      </w:r>
      <w:r>
        <w:t xml:space="preserve"> and the </w:t>
      </w:r>
      <w:r w:rsidRPr="3782ABFD">
        <w:rPr>
          <w:i/>
          <w:iCs/>
        </w:rPr>
        <w:t>Evidence Act 1977.</w:t>
      </w:r>
    </w:p>
    <w:p w14:paraId="1F84A426" w14:textId="5B07D270" w:rsidR="0093564F" w:rsidRPr="00E67D47" w:rsidRDefault="0093564F" w:rsidP="0093564F">
      <w:pPr>
        <w:pStyle w:val="textnormal"/>
      </w:pPr>
      <w:r>
        <w:t xml:space="preserve">An example of how the report can be authorised </w:t>
      </w:r>
      <w:r w:rsidR="00D029F9">
        <w:t>is on the</w:t>
      </w:r>
      <w:r w:rsidR="00CE53EA">
        <w:t xml:space="preserve"> reporting</w:t>
      </w:r>
      <w:r w:rsidR="00CE53EA" w:rsidRPr="00CE53EA">
        <w:t xml:space="preserve"> template provided on the department’s website</w:t>
      </w:r>
      <w:r w:rsidR="00CE53EA">
        <w:t xml:space="preserve">. </w:t>
      </w:r>
    </w:p>
    <w:p w14:paraId="2301A664" w14:textId="65418CE9" w:rsidR="00442612" w:rsidRDefault="00442612" w:rsidP="003204DE">
      <w:pPr>
        <w:pStyle w:val="Heading1"/>
        <w:ind w:hanging="574"/>
        <w:jc w:val="both"/>
      </w:pPr>
      <w:bookmarkStart w:id="2" w:name="_Toc447893957"/>
      <w:r>
        <w:t xml:space="preserve">Further </w:t>
      </w:r>
      <w:r w:rsidR="00667123">
        <w:t>i</w:t>
      </w:r>
      <w:r>
        <w:t>nformation</w:t>
      </w:r>
      <w:bookmarkEnd w:id="2"/>
    </w:p>
    <w:p w14:paraId="2301A684" w14:textId="7736ACAD" w:rsidR="00442612" w:rsidRDefault="00F66226" w:rsidP="00B75FD8">
      <w:pPr>
        <w:pStyle w:val="textnormal"/>
        <w:jc w:val="both"/>
      </w:pPr>
      <w:r>
        <w:t xml:space="preserve">Legislative </w:t>
      </w:r>
      <w:r w:rsidR="00FC6200">
        <w:t>requirements</w:t>
      </w:r>
      <w:r>
        <w:t xml:space="preserve"> relating to the </w:t>
      </w:r>
      <w:r w:rsidR="005F5642">
        <w:t>waste levy</w:t>
      </w:r>
      <w:r w:rsidR="00ED1EC4">
        <w:t xml:space="preserve"> under the </w:t>
      </w:r>
      <w:r w:rsidR="00FC6200" w:rsidRPr="6B0760C8">
        <w:rPr>
          <w:i/>
          <w:iCs/>
        </w:rPr>
        <w:t>Waste Reduction and Recycling Act 2011</w:t>
      </w:r>
      <w:r w:rsidRPr="6B0760C8">
        <w:rPr>
          <w:i/>
          <w:iCs/>
        </w:rPr>
        <w:t xml:space="preserve"> </w:t>
      </w:r>
      <w:r w:rsidR="794B777B" w:rsidRPr="006B1585">
        <w:rPr>
          <w:iCs/>
        </w:rPr>
        <w:t>are</w:t>
      </w:r>
      <w:r w:rsidR="006B1585">
        <w:rPr>
          <w:i/>
          <w:iCs/>
        </w:rPr>
        <w:t xml:space="preserve"> </w:t>
      </w:r>
      <w:r>
        <w:t xml:space="preserve">available via the </w:t>
      </w:r>
      <w:hyperlink r:id="rId14" w:history="1">
        <w:r w:rsidRPr="6B0760C8">
          <w:rPr>
            <w:rStyle w:val="Hyperlink"/>
          </w:rPr>
          <w:t>Queensland Legislation website</w:t>
        </w:r>
      </w:hyperlink>
      <w:r>
        <w:t xml:space="preserve">. </w:t>
      </w:r>
    </w:p>
    <w:p w14:paraId="5FF53DD4" w14:textId="49010D52" w:rsidR="004036B5" w:rsidRDefault="00B17CF3" w:rsidP="00B75FD8">
      <w:pPr>
        <w:pStyle w:val="textnormal"/>
        <w:jc w:val="both"/>
      </w:pPr>
      <w:r>
        <w:t xml:space="preserve">Submission of the annual report </w:t>
      </w:r>
      <w:r w:rsidR="00630C4F">
        <w:t xml:space="preserve">must </w:t>
      </w:r>
      <w:r>
        <w:t xml:space="preserve">be sent to </w:t>
      </w:r>
      <w:hyperlink r:id="rId15">
        <w:r w:rsidRPr="6B0760C8">
          <w:rPr>
            <w:rStyle w:val="Hyperlink"/>
          </w:rPr>
          <w:t>wastelevyapps@des.qld.gov.au</w:t>
        </w:r>
      </w:hyperlink>
      <w:r>
        <w:t xml:space="preserve"> before 30 November each year. Failure to submit a report may result in the department taking further actions</w:t>
      </w:r>
      <w:r w:rsidR="00630C4F">
        <w:t xml:space="preserve"> under the Act, for instance </w:t>
      </w:r>
      <w:r>
        <w:t xml:space="preserve">amending or cancelling your </w:t>
      </w:r>
      <w:r w:rsidR="57BED77A">
        <w:t>approval of waste as exempt waste for on-site operational purpose</w:t>
      </w:r>
      <w:r>
        <w:t xml:space="preserve">. </w:t>
      </w:r>
    </w:p>
    <w:p w14:paraId="7F39D463" w14:textId="77777777" w:rsidR="003204DE" w:rsidRDefault="003204DE" w:rsidP="003204DE">
      <w:pPr>
        <w:pStyle w:val="Heading1"/>
        <w:numPr>
          <w:ilvl w:val="0"/>
          <w:numId w:val="0"/>
        </w:numPr>
        <w:spacing w:before="0" w:after="0"/>
        <w:jc w:val="both"/>
      </w:pPr>
    </w:p>
    <w:p w14:paraId="0F6CB43D" w14:textId="0AEE9E41" w:rsidR="00244BD5" w:rsidRPr="003204DE" w:rsidRDefault="00244BD5" w:rsidP="003204DE">
      <w:pPr>
        <w:pStyle w:val="Heading1"/>
        <w:numPr>
          <w:ilvl w:val="0"/>
          <w:numId w:val="0"/>
        </w:numPr>
        <w:spacing w:before="0"/>
        <w:jc w:val="both"/>
        <w:rPr>
          <w:b w:val="0"/>
          <w:sz w:val="22"/>
          <w:szCs w:val="28"/>
        </w:rPr>
      </w:pPr>
      <w:r w:rsidRPr="003204DE">
        <w:rPr>
          <w:sz w:val="22"/>
          <w:szCs w:val="28"/>
        </w:rPr>
        <w:t>Human Rights Compatibility</w:t>
      </w:r>
    </w:p>
    <w:p w14:paraId="709C2187" w14:textId="0B1AAA2F" w:rsidR="003967CF" w:rsidRDefault="00244BD5" w:rsidP="003967CF">
      <w:pPr>
        <w:pStyle w:val="textnormal"/>
        <w:jc w:val="both"/>
        <w:rPr>
          <w:rFonts w:cs="Arial"/>
          <w:sz w:val="18"/>
          <w:szCs w:val="18"/>
        </w:rPr>
      </w:pPr>
      <w:r w:rsidRPr="002A5839">
        <w:rPr>
          <w:rFonts w:cs="Arial"/>
          <w:sz w:val="18"/>
          <w:szCs w:val="18"/>
        </w:rPr>
        <w:t xml:space="preserve">The department is committed to respecting, </w:t>
      </w:r>
      <w:proofErr w:type="gramStart"/>
      <w:r w:rsidRPr="002A5839">
        <w:rPr>
          <w:rFonts w:cs="Arial"/>
          <w:sz w:val="18"/>
          <w:szCs w:val="18"/>
        </w:rPr>
        <w:t>protecting</w:t>
      </w:r>
      <w:proofErr w:type="gramEnd"/>
      <w:r w:rsidRPr="002A5839">
        <w:rPr>
          <w:rFonts w:cs="Arial"/>
          <w:sz w:val="18"/>
          <w:szCs w:val="18"/>
        </w:rPr>
        <w:t xml:space="preserve"> and promoting human rights. Under the </w:t>
      </w:r>
      <w:r w:rsidRPr="00DE3B51">
        <w:rPr>
          <w:rFonts w:cs="Arial"/>
          <w:i/>
          <w:iCs/>
          <w:sz w:val="18"/>
          <w:szCs w:val="18"/>
        </w:rPr>
        <w:t>Human Rights Act 2019</w:t>
      </w:r>
      <w:r w:rsidRPr="002A5839">
        <w:rPr>
          <w:rFonts w:cs="Arial"/>
          <w:sz w:val="18"/>
          <w:szCs w:val="18"/>
        </w:rPr>
        <w:t xml:space="preserve">, the department has an obligation to act and make decisions in a way that is compatible with human rights and, when making a decision, to give proper consideration to human rights. When acting or making a decision under this operational policy, officers must comply with that obligation </w:t>
      </w:r>
      <w:r w:rsidRPr="002A5839">
        <w:rPr>
          <w:sz w:val="18"/>
          <w:szCs w:val="18"/>
        </w:rPr>
        <w:t xml:space="preserve">(refer to </w:t>
      </w:r>
      <w:hyperlink r:id="rId16" w:history="1">
        <w:r w:rsidRPr="002A5839">
          <w:rPr>
            <w:rStyle w:val="Hyperlink"/>
            <w:sz w:val="18"/>
            <w:szCs w:val="18"/>
          </w:rPr>
          <w:t>Comply with Human Rights Act).</w:t>
        </w:r>
      </w:hyperlink>
      <w:r w:rsidRPr="002A5839">
        <w:rPr>
          <w:rFonts w:cs="Arial"/>
          <w:sz w:val="18"/>
          <w:szCs w:val="18"/>
        </w:rPr>
        <w:t xml:space="preserve"> </w:t>
      </w:r>
    </w:p>
    <w:p w14:paraId="583619A7" w14:textId="17674A5A" w:rsidR="00244BD5" w:rsidRPr="003204DE" w:rsidRDefault="00244BD5" w:rsidP="003204DE">
      <w:pPr>
        <w:pStyle w:val="Heading1"/>
        <w:numPr>
          <w:ilvl w:val="0"/>
          <w:numId w:val="0"/>
        </w:numPr>
        <w:jc w:val="both"/>
        <w:rPr>
          <w:sz w:val="22"/>
          <w:szCs w:val="28"/>
        </w:rPr>
      </w:pPr>
      <w:r w:rsidRPr="003204DE">
        <w:rPr>
          <w:sz w:val="22"/>
          <w:szCs w:val="28"/>
        </w:rPr>
        <w:t>Disclaimer</w:t>
      </w:r>
    </w:p>
    <w:p w14:paraId="2E8312CE" w14:textId="078B6F6C" w:rsidR="00244BD5" w:rsidRDefault="00244BD5" w:rsidP="00244BD5">
      <w:pPr>
        <w:pStyle w:val="disclaimtext"/>
        <w:jc w:val="both"/>
      </w:pPr>
      <w:r w:rsidRPr="0026114E">
        <w:t xml:space="preserve">While this document has been prepared with care it contains general information and does not profess to offer legal, professional or commercial advice. The Queensland Government accepts no liability for any external decisions or actions taken on the basis of this document. Persons external to the </w:t>
      </w:r>
      <w:r w:rsidR="001D0B7F" w:rsidRPr="001D0B7F">
        <w:t>Department of Environment, Science and Innovation</w:t>
      </w:r>
      <w:r w:rsidR="001D0B7F">
        <w:t xml:space="preserve"> </w:t>
      </w:r>
      <w:r w:rsidRPr="0026114E">
        <w:t>should satisfy themselves independently and by consulting their own professional advisors before embarking on any proposed course of 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0" w:type="dxa"/>
          <w:bottom w:w="85" w:type="dxa"/>
        </w:tblCellMar>
        <w:tblLook w:val="0000" w:firstRow="0" w:lastRow="0" w:firstColumn="0" w:lastColumn="0" w:noHBand="0" w:noVBand="0"/>
      </w:tblPr>
      <w:tblGrid>
        <w:gridCol w:w="4960"/>
        <w:gridCol w:w="4961"/>
      </w:tblGrid>
      <w:tr w:rsidR="000A087D" w14:paraId="72AC82A7" w14:textId="77777777" w:rsidTr="007A5B35">
        <w:trPr>
          <w:cantSplit/>
        </w:trPr>
        <w:tc>
          <w:tcPr>
            <w:tcW w:w="2500" w:type="pct"/>
            <w:tcBorders>
              <w:top w:val="nil"/>
              <w:left w:val="nil"/>
              <w:bottom w:val="nil"/>
              <w:right w:val="nil"/>
            </w:tcBorders>
          </w:tcPr>
          <w:p w14:paraId="73504519" w14:textId="77777777" w:rsidR="000A087D" w:rsidRDefault="000A087D" w:rsidP="003204DE">
            <w:pPr>
              <w:pStyle w:val="Heading1"/>
              <w:numPr>
                <w:ilvl w:val="0"/>
                <w:numId w:val="0"/>
              </w:numPr>
              <w:jc w:val="both"/>
            </w:pPr>
            <w:r w:rsidRPr="003D74B6">
              <w:t>Approved</w:t>
            </w:r>
            <w:r>
              <w:t>:</w:t>
            </w:r>
          </w:p>
          <w:sdt>
            <w:sdtPr>
              <w:id w:val="1395695721"/>
              <w:placeholder>
                <w:docPart w:val="FB7817C19B4C4EB5A8598B202C084ABF"/>
              </w:placeholder>
              <w:text/>
            </w:sdtPr>
            <w:sdtContent>
              <w:p w14:paraId="6977D839" w14:textId="3B8BCFC4" w:rsidR="000A087D" w:rsidRPr="003D74B6" w:rsidRDefault="003204DE" w:rsidP="008C0A11">
                <w:pPr>
                  <w:pStyle w:val="textnormal"/>
                </w:pPr>
                <w:r w:rsidRPr="003204DE">
                  <w:t>14</w:t>
                </w:r>
                <w:r w:rsidR="0058387E" w:rsidRPr="003204DE">
                  <w:t xml:space="preserve"> October 2021</w:t>
                </w:r>
              </w:p>
            </w:sdtContent>
          </w:sdt>
        </w:tc>
        <w:tc>
          <w:tcPr>
            <w:tcW w:w="2500" w:type="pct"/>
            <w:tcBorders>
              <w:top w:val="nil"/>
              <w:left w:val="nil"/>
              <w:bottom w:val="nil"/>
              <w:right w:val="nil"/>
            </w:tcBorders>
            <w:vAlign w:val="center"/>
          </w:tcPr>
          <w:p w14:paraId="0372E848" w14:textId="77777777" w:rsidR="00724C52" w:rsidRDefault="00724C52" w:rsidP="003D4CBE">
            <w:pPr>
              <w:spacing w:before="240"/>
              <w:rPr>
                <w:b/>
                <w:bCs/>
              </w:rPr>
            </w:pPr>
          </w:p>
          <w:p w14:paraId="35AF048F" w14:textId="127DE97C" w:rsidR="000A087D" w:rsidRDefault="000A087D" w:rsidP="003D4CBE">
            <w:pPr>
              <w:spacing w:before="240"/>
            </w:pPr>
            <w:r>
              <w:rPr>
                <w:b/>
                <w:bCs/>
              </w:rPr>
              <w:t>Enquiries:</w:t>
            </w:r>
          </w:p>
          <w:p w14:paraId="2E0D319A" w14:textId="785ED8F4" w:rsidR="00DD049E" w:rsidRPr="00E52F3D" w:rsidRDefault="00901E77" w:rsidP="00DD049E">
            <w:r>
              <w:t>Levy Services</w:t>
            </w:r>
          </w:p>
          <w:p w14:paraId="5A68896B" w14:textId="08CB8938" w:rsidR="00350F0C" w:rsidRPr="00E52F3D" w:rsidRDefault="001D0B7F" w:rsidP="00DD049E">
            <w:r w:rsidRPr="001D0B7F">
              <w:t>Department of Environment, Science and Innovation</w:t>
            </w:r>
          </w:p>
          <w:p w14:paraId="0FB5427B" w14:textId="1D1E2318" w:rsidR="00DD049E" w:rsidRDefault="00DD049E" w:rsidP="00DD049E">
            <w:pPr>
              <w:pStyle w:val="textnormal"/>
              <w:spacing w:line="240" w:lineRule="auto"/>
              <w:rPr>
                <w:lang w:val="en-US"/>
              </w:rPr>
            </w:pPr>
            <w:r w:rsidRPr="00E52F3D">
              <w:t xml:space="preserve">Email: </w:t>
            </w:r>
            <w:hyperlink r:id="rId17" w:history="1">
              <w:r w:rsidR="00901E77" w:rsidRPr="00901E77">
                <w:rPr>
                  <w:rStyle w:val="Hyperlink"/>
                </w:rPr>
                <w:t>WasteLevyApps@des.qld.gov.au</w:t>
              </w:r>
            </w:hyperlink>
          </w:p>
          <w:p w14:paraId="19D3F00B" w14:textId="283255AA" w:rsidR="000A087D" w:rsidRDefault="000A087D" w:rsidP="003D4CBE"/>
        </w:tc>
      </w:tr>
    </w:tbl>
    <w:p w14:paraId="6A8DA79F" w14:textId="01788CB1" w:rsidR="000A087D" w:rsidRDefault="000A087D" w:rsidP="000A087D">
      <w:pPr>
        <w:pStyle w:val="textnormal"/>
        <w:rPr>
          <w:highlight w:val="yellow"/>
        </w:rPr>
      </w:pPr>
    </w:p>
    <w:p w14:paraId="45D0D337" w14:textId="29ABAE30" w:rsidR="000A087D" w:rsidRPr="00D038B5" w:rsidRDefault="000A087D" w:rsidP="000A087D">
      <w:pPr>
        <w:keepNext/>
        <w:spacing w:before="240" w:after="40"/>
        <w:rPr>
          <w:rFonts w:cs="Arial"/>
          <w:b/>
          <w:lang w:eastAsia="en-AU"/>
        </w:rPr>
      </w:pPr>
      <w:r w:rsidRPr="00D038B5">
        <w:rPr>
          <w:rFonts w:cs="Arial"/>
          <w:b/>
          <w:lang w:eastAsia="en-AU"/>
        </w:rPr>
        <w:t>Version history</w:t>
      </w:r>
      <w:r w:rsidRPr="00627066">
        <w:rPr>
          <w:vanish/>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93"/>
        <w:gridCol w:w="6392"/>
      </w:tblGrid>
      <w:tr w:rsidR="000A087D" w:rsidRPr="009B1503" w14:paraId="1EF39C74" w14:textId="77777777" w:rsidTr="00E02684">
        <w:tc>
          <w:tcPr>
            <w:tcW w:w="1518" w:type="dxa"/>
            <w:shd w:val="clear" w:color="auto" w:fill="C8C0BB"/>
            <w:vAlign w:val="center"/>
          </w:tcPr>
          <w:p w14:paraId="7743BB5F" w14:textId="77777777" w:rsidR="000A087D" w:rsidRPr="009B1503" w:rsidRDefault="000A087D" w:rsidP="003D4CBE">
            <w:pPr>
              <w:keepNext/>
              <w:widowControl w:val="0"/>
              <w:spacing w:before="40" w:after="40"/>
              <w:rPr>
                <w:rFonts w:cs="Arial"/>
                <w:b/>
                <w:szCs w:val="20"/>
                <w:lang w:eastAsia="en-AU"/>
              </w:rPr>
            </w:pPr>
            <w:r w:rsidRPr="009B1503">
              <w:rPr>
                <w:rFonts w:cs="Arial"/>
                <w:b/>
                <w:szCs w:val="20"/>
                <w:lang w:eastAsia="en-AU"/>
              </w:rPr>
              <w:t>Version</w:t>
            </w:r>
          </w:p>
        </w:tc>
        <w:tc>
          <w:tcPr>
            <w:tcW w:w="1893" w:type="dxa"/>
            <w:shd w:val="clear" w:color="auto" w:fill="C8C0BB"/>
            <w:vAlign w:val="center"/>
          </w:tcPr>
          <w:p w14:paraId="7C7815E8" w14:textId="77777777" w:rsidR="000A087D" w:rsidRPr="009B1503" w:rsidRDefault="000A087D" w:rsidP="003D4CBE">
            <w:pPr>
              <w:keepNext/>
              <w:widowControl w:val="0"/>
              <w:spacing w:before="40" w:after="40"/>
              <w:rPr>
                <w:rFonts w:cs="Arial"/>
                <w:b/>
                <w:szCs w:val="20"/>
                <w:lang w:eastAsia="en-AU"/>
              </w:rPr>
            </w:pPr>
            <w:r>
              <w:rPr>
                <w:rFonts w:cs="Arial"/>
                <w:b/>
                <w:szCs w:val="20"/>
                <w:lang w:eastAsia="en-AU"/>
              </w:rPr>
              <w:t>D</w:t>
            </w:r>
            <w:r w:rsidRPr="009B1503">
              <w:rPr>
                <w:rFonts w:cs="Arial"/>
                <w:b/>
                <w:szCs w:val="20"/>
                <w:lang w:eastAsia="en-AU"/>
              </w:rPr>
              <w:t>ate</w:t>
            </w:r>
          </w:p>
        </w:tc>
        <w:tc>
          <w:tcPr>
            <w:tcW w:w="6392" w:type="dxa"/>
            <w:shd w:val="clear" w:color="auto" w:fill="C8C0BB"/>
            <w:vAlign w:val="center"/>
          </w:tcPr>
          <w:p w14:paraId="25ED62CA" w14:textId="77777777" w:rsidR="000A087D" w:rsidRPr="00E93F43" w:rsidRDefault="000A087D" w:rsidP="003D4CBE">
            <w:pPr>
              <w:keepNext/>
              <w:widowControl w:val="0"/>
              <w:spacing w:before="40" w:after="40"/>
              <w:rPr>
                <w:rFonts w:cs="Arial"/>
                <w:b/>
                <w:szCs w:val="20"/>
                <w:lang w:eastAsia="en-AU"/>
              </w:rPr>
            </w:pPr>
            <w:r>
              <w:rPr>
                <w:rFonts w:cs="Arial"/>
                <w:b/>
                <w:szCs w:val="20"/>
                <w:lang w:eastAsia="en-AU"/>
              </w:rPr>
              <w:t>Description of changes</w:t>
            </w:r>
          </w:p>
        </w:tc>
      </w:tr>
      <w:tr w:rsidR="00E02684" w:rsidRPr="009B1503" w14:paraId="123CF674" w14:textId="77777777" w:rsidTr="00E02684">
        <w:tc>
          <w:tcPr>
            <w:tcW w:w="1518" w:type="dxa"/>
            <w:shd w:val="clear" w:color="auto" w:fill="auto"/>
            <w:vAlign w:val="center"/>
          </w:tcPr>
          <w:p w14:paraId="03C61ED8" w14:textId="0A7138FF" w:rsidR="00E02684" w:rsidRPr="00E02684" w:rsidRDefault="00E02684" w:rsidP="00E02684">
            <w:pPr>
              <w:keepNext/>
              <w:widowControl w:val="0"/>
              <w:spacing w:before="40" w:after="40"/>
              <w:rPr>
                <w:rFonts w:cs="Arial"/>
                <w:b/>
                <w:szCs w:val="20"/>
                <w:lang w:eastAsia="en-AU"/>
              </w:rPr>
            </w:pPr>
            <w:r>
              <w:rPr>
                <w:rFonts w:cs="Arial"/>
                <w:szCs w:val="20"/>
              </w:rPr>
              <w:t>1</w:t>
            </w:r>
            <w:r w:rsidRPr="00D73C7B">
              <w:rPr>
                <w:rFonts w:cs="Arial"/>
                <w:szCs w:val="20"/>
              </w:rPr>
              <w:t>.</w:t>
            </w:r>
            <w:r>
              <w:rPr>
                <w:rFonts w:cs="Arial"/>
                <w:szCs w:val="20"/>
              </w:rPr>
              <w:t>00</w:t>
            </w:r>
          </w:p>
        </w:tc>
        <w:tc>
          <w:tcPr>
            <w:tcW w:w="1893" w:type="dxa"/>
            <w:shd w:val="clear" w:color="auto" w:fill="auto"/>
            <w:vAlign w:val="center"/>
          </w:tcPr>
          <w:p w14:paraId="629A06A1" w14:textId="1EB6CB1F" w:rsidR="00E02684" w:rsidRPr="00E02684" w:rsidRDefault="00E02684" w:rsidP="00E02684">
            <w:pPr>
              <w:keepNext/>
              <w:widowControl w:val="0"/>
              <w:spacing w:before="40" w:after="40"/>
              <w:rPr>
                <w:rFonts w:cs="Arial"/>
                <w:b/>
                <w:szCs w:val="20"/>
                <w:lang w:eastAsia="en-AU"/>
              </w:rPr>
            </w:pPr>
            <w:r>
              <w:rPr>
                <w:rFonts w:cs="Arial"/>
                <w:szCs w:val="20"/>
              </w:rPr>
              <w:t xml:space="preserve">12 June 2020 </w:t>
            </w:r>
          </w:p>
        </w:tc>
        <w:tc>
          <w:tcPr>
            <w:tcW w:w="6392" w:type="dxa"/>
            <w:shd w:val="clear" w:color="auto" w:fill="auto"/>
            <w:vAlign w:val="center"/>
          </w:tcPr>
          <w:p w14:paraId="49FD373D" w14:textId="6C246256" w:rsidR="00E02684" w:rsidRPr="00E02684" w:rsidRDefault="00E02684" w:rsidP="00E02684">
            <w:pPr>
              <w:keepNext/>
              <w:widowControl w:val="0"/>
              <w:spacing w:before="40" w:after="40"/>
              <w:rPr>
                <w:rFonts w:cs="Arial"/>
                <w:b/>
                <w:szCs w:val="20"/>
                <w:lang w:eastAsia="en-AU"/>
              </w:rPr>
            </w:pPr>
            <w:r>
              <w:rPr>
                <w:rFonts w:cs="Arial"/>
                <w:szCs w:val="20"/>
              </w:rPr>
              <w:t xml:space="preserve">Original </w:t>
            </w:r>
            <w:r w:rsidR="003204DE">
              <w:rPr>
                <w:rFonts w:cs="Arial"/>
                <w:szCs w:val="20"/>
              </w:rPr>
              <w:t>p</w:t>
            </w:r>
            <w:r>
              <w:rPr>
                <w:rFonts w:cs="Arial"/>
                <w:szCs w:val="20"/>
              </w:rPr>
              <w:t xml:space="preserve">ublication </w:t>
            </w:r>
          </w:p>
        </w:tc>
      </w:tr>
      <w:tr w:rsidR="000A087D" w:rsidRPr="009B1503" w14:paraId="1F317E9E" w14:textId="77777777" w:rsidTr="00E02684">
        <w:tc>
          <w:tcPr>
            <w:tcW w:w="1518" w:type="dxa"/>
            <w:shd w:val="clear" w:color="auto" w:fill="auto"/>
            <w:vAlign w:val="center"/>
          </w:tcPr>
          <w:p w14:paraId="02C5C30B" w14:textId="44B89F14" w:rsidR="000A087D" w:rsidRPr="00D73C7B" w:rsidRDefault="004036B5" w:rsidP="003D4CBE">
            <w:pPr>
              <w:pStyle w:val="versopage"/>
              <w:widowControl w:val="0"/>
              <w:rPr>
                <w:rFonts w:ascii="Arial" w:hAnsi="Arial" w:cs="Arial"/>
                <w:szCs w:val="20"/>
              </w:rPr>
            </w:pPr>
            <w:r>
              <w:rPr>
                <w:rFonts w:ascii="Arial" w:hAnsi="Arial" w:cs="Arial"/>
                <w:szCs w:val="20"/>
              </w:rPr>
              <w:t>1</w:t>
            </w:r>
            <w:r w:rsidR="000A087D" w:rsidRPr="00D73C7B">
              <w:rPr>
                <w:rFonts w:ascii="Arial" w:hAnsi="Arial" w:cs="Arial"/>
                <w:szCs w:val="20"/>
              </w:rPr>
              <w:t>.</w:t>
            </w:r>
            <w:r>
              <w:rPr>
                <w:rFonts w:ascii="Arial" w:hAnsi="Arial" w:cs="Arial"/>
                <w:szCs w:val="20"/>
              </w:rPr>
              <w:t>0</w:t>
            </w:r>
            <w:r w:rsidR="00E02684">
              <w:rPr>
                <w:rFonts w:ascii="Arial" w:hAnsi="Arial" w:cs="Arial"/>
                <w:szCs w:val="20"/>
              </w:rPr>
              <w:t>1</w:t>
            </w:r>
          </w:p>
        </w:tc>
        <w:tc>
          <w:tcPr>
            <w:tcW w:w="1893" w:type="dxa"/>
            <w:shd w:val="clear" w:color="auto" w:fill="auto"/>
            <w:vAlign w:val="center"/>
          </w:tcPr>
          <w:p w14:paraId="77D8399C" w14:textId="7080EED2" w:rsidR="000A087D" w:rsidRPr="00E533D6" w:rsidRDefault="003204DE" w:rsidP="00F6286D">
            <w:pPr>
              <w:pStyle w:val="versopage"/>
              <w:widowControl w:val="0"/>
              <w:rPr>
                <w:rFonts w:ascii="Arial" w:hAnsi="Arial" w:cs="Arial"/>
                <w:szCs w:val="20"/>
              </w:rPr>
            </w:pPr>
            <w:r>
              <w:rPr>
                <w:rFonts w:ascii="Arial" w:hAnsi="Arial" w:cs="Arial"/>
                <w:szCs w:val="20"/>
              </w:rPr>
              <w:t>14</w:t>
            </w:r>
            <w:r w:rsidR="0058387E">
              <w:rPr>
                <w:rFonts w:ascii="Arial" w:hAnsi="Arial" w:cs="Arial"/>
                <w:szCs w:val="20"/>
              </w:rPr>
              <w:t xml:space="preserve"> October 2021</w:t>
            </w:r>
          </w:p>
        </w:tc>
        <w:tc>
          <w:tcPr>
            <w:tcW w:w="6392" w:type="dxa"/>
            <w:shd w:val="clear" w:color="auto" w:fill="auto"/>
            <w:vAlign w:val="center"/>
          </w:tcPr>
          <w:p w14:paraId="3D2713DB" w14:textId="7E91FF62" w:rsidR="000A087D" w:rsidRPr="00E54EE0" w:rsidRDefault="0058387E" w:rsidP="003D4CBE">
            <w:pPr>
              <w:pStyle w:val="versopage"/>
              <w:widowControl w:val="0"/>
              <w:rPr>
                <w:rFonts w:ascii="Arial" w:hAnsi="Arial" w:cs="Arial"/>
                <w:szCs w:val="20"/>
              </w:rPr>
            </w:pPr>
            <w:r>
              <w:rPr>
                <w:rFonts w:ascii="Arial" w:hAnsi="Arial" w:cs="Arial"/>
                <w:szCs w:val="20"/>
              </w:rPr>
              <w:t>Review</w:t>
            </w:r>
            <w:r w:rsidR="003204DE">
              <w:rPr>
                <w:rFonts w:ascii="Arial" w:hAnsi="Arial" w:cs="Arial"/>
                <w:szCs w:val="20"/>
              </w:rPr>
              <w:t>ed</w:t>
            </w:r>
            <w:r>
              <w:rPr>
                <w:rFonts w:ascii="Arial" w:hAnsi="Arial" w:cs="Arial"/>
                <w:szCs w:val="20"/>
              </w:rPr>
              <w:t xml:space="preserve"> and updated</w:t>
            </w:r>
            <w:r w:rsidR="003204DE">
              <w:rPr>
                <w:rFonts w:ascii="Arial" w:hAnsi="Arial" w:cs="Arial"/>
                <w:szCs w:val="20"/>
              </w:rPr>
              <w:t xml:space="preserve"> with minor changes</w:t>
            </w:r>
          </w:p>
        </w:tc>
      </w:tr>
      <w:tr w:rsidR="00901E77" w:rsidRPr="009B1503" w14:paraId="3C894EFC" w14:textId="77777777" w:rsidTr="00E02684">
        <w:tc>
          <w:tcPr>
            <w:tcW w:w="1518" w:type="dxa"/>
            <w:shd w:val="clear" w:color="auto" w:fill="auto"/>
            <w:vAlign w:val="center"/>
          </w:tcPr>
          <w:p w14:paraId="284994F3" w14:textId="6E525048" w:rsidR="00901E77" w:rsidRDefault="00901E77" w:rsidP="003D4CBE">
            <w:pPr>
              <w:pStyle w:val="versopage"/>
              <w:widowControl w:val="0"/>
              <w:rPr>
                <w:rFonts w:ascii="Arial" w:hAnsi="Arial" w:cs="Arial"/>
                <w:szCs w:val="20"/>
              </w:rPr>
            </w:pPr>
            <w:r>
              <w:rPr>
                <w:rFonts w:ascii="Arial" w:hAnsi="Arial" w:cs="Arial"/>
                <w:szCs w:val="20"/>
              </w:rPr>
              <w:t>1.02</w:t>
            </w:r>
          </w:p>
        </w:tc>
        <w:tc>
          <w:tcPr>
            <w:tcW w:w="1893" w:type="dxa"/>
            <w:shd w:val="clear" w:color="auto" w:fill="auto"/>
            <w:vAlign w:val="center"/>
          </w:tcPr>
          <w:p w14:paraId="29E3FA08" w14:textId="30794B0F" w:rsidR="00901E77" w:rsidRDefault="004D0D92" w:rsidP="00F6286D">
            <w:pPr>
              <w:pStyle w:val="versopage"/>
              <w:widowControl w:val="0"/>
              <w:rPr>
                <w:rFonts w:ascii="Arial" w:hAnsi="Arial" w:cs="Arial"/>
                <w:szCs w:val="20"/>
              </w:rPr>
            </w:pPr>
            <w:r>
              <w:rPr>
                <w:rFonts w:ascii="Arial" w:hAnsi="Arial" w:cs="Arial"/>
                <w:szCs w:val="20"/>
              </w:rPr>
              <w:t>19 March</w:t>
            </w:r>
            <w:r w:rsidR="00901E77">
              <w:rPr>
                <w:rFonts w:ascii="Arial" w:hAnsi="Arial" w:cs="Arial"/>
                <w:szCs w:val="20"/>
              </w:rPr>
              <w:t xml:space="preserve"> 2024</w:t>
            </w:r>
          </w:p>
        </w:tc>
        <w:tc>
          <w:tcPr>
            <w:tcW w:w="6392" w:type="dxa"/>
            <w:shd w:val="clear" w:color="auto" w:fill="auto"/>
            <w:vAlign w:val="center"/>
          </w:tcPr>
          <w:p w14:paraId="29FBD0E3" w14:textId="71FEE7E2" w:rsidR="00901E77" w:rsidRDefault="004D0D92" w:rsidP="003D4CBE">
            <w:pPr>
              <w:pStyle w:val="versopage"/>
              <w:widowControl w:val="0"/>
              <w:rPr>
                <w:rFonts w:ascii="Arial" w:hAnsi="Arial" w:cs="Arial"/>
                <w:szCs w:val="20"/>
              </w:rPr>
            </w:pPr>
            <w:r>
              <w:rPr>
                <w:rFonts w:ascii="Arial" w:hAnsi="Arial" w:cs="Arial"/>
                <w:szCs w:val="20"/>
              </w:rPr>
              <w:t>Minor changes</w:t>
            </w:r>
          </w:p>
        </w:tc>
      </w:tr>
    </w:tbl>
    <w:p w14:paraId="2301A6A9" w14:textId="667F6F69" w:rsidR="00442612" w:rsidRPr="0020788C" w:rsidRDefault="00442612" w:rsidP="0020788C">
      <w:pPr>
        <w:rPr>
          <w:b/>
          <w:bCs/>
          <w:szCs w:val="26"/>
        </w:rPr>
      </w:pPr>
    </w:p>
    <w:sectPr w:rsidR="00442612" w:rsidRPr="0020788C" w:rsidSect="00806D90">
      <w:headerReference w:type="default" r:id="rId18"/>
      <w:footerReference w:type="default" r:id="rId19"/>
      <w:headerReference w:type="first" r:id="rId20"/>
      <w:footerReference w:type="first" r:id="rId21"/>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2213" w14:textId="77777777" w:rsidR="00B33E45" w:rsidRDefault="00B33E45">
      <w:r>
        <w:separator/>
      </w:r>
    </w:p>
  </w:endnote>
  <w:endnote w:type="continuationSeparator" w:id="0">
    <w:p w14:paraId="15F57E8E" w14:textId="77777777" w:rsidR="00B33E45" w:rsidRDefault="00B33E45">
      <w:r>
        <w:continuationSeparator/>
      </w:r>
    </w:p>
  </w:endnote>
  <w:endnote w:type="continuationNotice" w:id="1">
    <w:p w14:paraId="012CEE19" w14:textId="77777777" w:rsidR="00B33E45" w:rsidRDefault="00B3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6B1" w14:textId="77777777" w:rsidR="00372D8A" w:rsidRDefault="00372D8A">
    <w:pPr>
      <w:pStyle w:val="footerline8pt"/>
    </w:pPr>
  </w:p>
  <w:p w14:paraId="2301A6B2" w14:textId="7365551A" w:rsidR="00372D8A" w:rsidRPr="00432723" w:rsidRDefault="00372D8A" w:rsidP="00432723">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E0BBE">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E0BBE">
      <w:rPr>
        <w:noProof/>
        <w:lang w:eastAsia="en-AU"/>
      </w:rPr>
      <w:t>5</w:t>
    </w:r>
    <w:r w:rsidRPr="00D67AB9">
      <w:rPr>
        <w:noProof/>
        <w:lang w:eastAsia="en-AU"/>
      </w:rPr>
      <w:fldChar w:fldCharType="end"/>
    </w:r>
    <w:r>
      <w:rPr>
        <w:noProof/>
        <w:lang w:eastAsia="en-AU"/>
      </w:rPr>
      <w:t xml:space="preserve"> • </w:t>
    </w:r>
    <w:r w:rsidR="001D0B7F">
      <w:rPr>
        <w:noProof/>
        <w:szCs w:val="16"/>
        <w:lang w:eastAsia="en-AU"/>
      </w:rPr>
      <w:t>ESR</w:t>
    </w:r>
    <w:r>
      <w:rPr>
        <w:noProof/>
        <w:szCs w:val="16"/>
        <w:lang w:eastAsia="en-AU"/>
      </w:rPr>
      <w:t>/2020</w:t>
    </w:r>
    <w:r w:rsidR="003967CF">
      <w:rPr>
        <w:noProof/>
        <w:szCs w:val="16"/>
        <w:lang w:eastAsia="en-AU"/>
      </w:rPr>
      <w:t>/5369</w:t>
    </w:r>
    <w:r w:rsidRPr="004E7651">
      <w:rPr>
        <w:szCs w:val="16"/>
      </w:rPr>
      <w:t xml:space="preserve"> •</w:t>
    </w:r>
    <w:r>
      <w:rPr>
        <w:szCs w:val="16"/>
      </w:rPr>
      <w:t xml:space="preserve"> Version </w:t>
    </w:r>
    <w:r w:rsidR="00497281">
      <w:rPr>
        <w:szCs w:val="16"/>
      </w:rPr>
      <w:t>1.</w:t>
    </w:r>
    <w:r w:rsidR="001D0B7F">
      <w:rPr>
        <w:szCs w:val="16"/>
      </w:rPr>
      <w:t>02</w:t>
    </w:r>
    <w:r w:rsidR="001D0B7F" w:rsidRPr="004E7651">
      <w:rPr>
        <w:szCs w:val="16"/>
      </w:rPr>
      <w:t xml:space="preserve"> </w:t>
    </w:r>
    <w:r w:rsidRPr="004E7651">
      <w:rPr>
        <w:szCs w:val="16"/>
      </w:rPr>
      <w:t>•</w:t>
    </w:r>
    <w:r>
      <w:rPr>
        <w:szCs w:val="16"/>
      </w:rPr>
      <w:t xml:space="preserve"> </w:t>
    </w:r>
    <w:r w:rsidR="00BA52CF">
      <w:rPr>
        <w:szCs w:val="16"/>
      </w:rPr>
      <w:t>Last Reviewed</w:t>
    </w:r>
    <w:r>
      <w:rPr>
        <w:szCs w:val="16"/>
      </w:rPr>
      <w:t xml:space="preserve">: </w:t>
    </w:r>
    <w:r w:rsidR="004D0D92">
      <w:rPr>
        <w:szCs w:val="16"/>
      </w:rPr>
      <w:t>19 MARCH</w:t>
    </w:r>
    <w:r w:rsidR="001D0B7F">
      <w:rPr>
        <w:szCs w:val="16"/>
      </w:rPr>
      <w:t xml:space="preserve"> 2024</w:t>
    </w:r>
    <w:r>
      <w:rPr>
        <w:noProof/>
        <w:lang w:eastAsia="en-AU"/>
      </w:rPr>
      <w:tab/>
    </w:r>
    <w:r w:rsidR="001D0B7F" w:rsidRPr="001D0B7F">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6B5" w14:textId="618E705B" w:rsidR="00372D8A" w:rsidRDefault="00372D8A" w:rsidP="006234D6">
    <w:pPr>
      <w:pStyle w:val="Footer"/>
      <w:tabs>
        <w:tab w:val="clear" w:pos="4153"/>
        <w:tab w:val="clear" w:pos="8306"/>
        <w:tab w:val="right" w:pos="9921"/>
      </w:tabs>
      <w:spacing w:before="120"/>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E0BBE">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E0BBE">
      <w:rPr>
        <w:noProof/>
        <w:sz w:val="16"/>
        <w:szCs w:val="16"/>
      </w:rPr>
      <w:t>5</w:t>
    </w:r>
    <w:r w:rsidRPr="004E7651">
      <w:rPr>
        <w:sz w:val="16"/>
        <w:szCs w:val="16"/>
      </w:rPr>
      <w:fldChar w:fldCharType="end"/>
    </w:r>
    <w:r w:rsidRPr="004E7651">
      <w:rPr>
        <w:sz w:val="16"/>
        <w:szCs w:val="16"/>
      </w:rPr>
      <w:t xml:space="preserve"> • </w:t>
    </w:r>
    <w:r w:rsidR="001D0B7F">
      <w:rPr>
        <w:noProof/>
        <w:sz w:val="16"/>
        <w:szCs w:val="16"/>
        <w:lang w:eastAsia="en-AU"/>
      </w:rPr>
      <w:t>ESR</w:t>
    </w:r>
    <w:r>
      <w:rPr>
        <w:noProof/>
        <w:sz w:val="16"/>
        <w:szCs w:val="16"/>
        <w:lang w:eastAsia="en-AU"/>
      </w:rPr>
      <w:t>/2020</w:t>
    </w:r>
    <w:r w:rsidR="003967CF">
      <w:rPr>
        <w:noProof/>
        <w:sz w:val="16"/>
        <w:szCs w:val="16"/>
        <w:lang w:eastAsia="en-AU"/>
      </w:rPr>
      <w:t>/5369</w:t>
    </w:r>
    <w:r w:rsidRPr="004E7651">
      <w:rPr>
        <w:sz w:val="16"/>
        <w:szCs w:val="16"/>
      </w:rPr>
      <w:t xml:space="preserve"> •</w:t>
    </w:r>
    <w:r>
      <w:rPr>
        <w:sz w:val="16"/>
        <w:szCs w:val="16"/>
      </w:rPr>
      <w:t xml:space="preserve"> Version </w:t>
    </w:r>
    <w:r w:rsidR="00497281">
      <w:rPr>
        <w:sz w:val="16"/>
        <w:szCs w:val="16"/>
      </w:rPr>
      <w:t>1.</w:t>
    </w:r>
    <w:r w:rsidR="001D0B7F">
      <w:rPr>
        <w:sz w:val="16"/>
        <w:szCs w:val="16"/>
      </w:rPr>
      <w:t>02</w:t>
    </w:r>
    <w:r w:rsidR="001D0B7F" w:rsidRPr="004E7651">
      <w:rPr>
        <w:sz w:val="16"/>
        <w:szCs w:val="16"/>
      </w:rPr>
      <w:t xml:space="preserve"> </w:t>
    </w:r>
    <w:r w:rsidRPr="004E7651">
      <w:rPr>
        <w:sz w:val="16"/>
        <w:szCs w:val="16"/>
      </w:rPr>
      <w:t>•</w:t>
    </w:r>
    <w:r>
      <w:rPr>
        <w:sz w:val="16"/>
        <w:szCs w:val="16"/>
      </w:rPr>
      <w:t xml:space="preserve"> </w:t>
    </w:r>
    <w:r w:rsidR="00BA52CF">
      <w:rPr>
        <w:sz w:val="16"/>
        <w:szCs w:val="16"/>
      </w:rPr>
      <w:t>Last Reviewed</w:t>
    </w:r>
    <w:r>
      <w:rPr>
        <w:sz w:val="16"/>
        <w:szCs w:val="16"/>
      </w:rPr>
      <w:t xml:space="preserve">: </w:t>
    </w:r>
    <w:r w:rsidR="004D0D92">
      <w:rPr>
        <w:sz w:val="16"/>
        <w:szCs w:val="16"/>
      </w:rPr>
      <w:t>19</w:t>
    </w:r>
    <w:r w:rsidR="001D0B7F">
      <w:rPr>
        <w:sz w:val="16"/>
        <w:szCs w:val="16"/>
      </w:rPr>
      <w:t xml:space="preserve"> </w:t>
    </w:r>
    <w:r w:rsidR="004D0D92">
      <w:rPr>
        <w:sz w:val="16"/>
        <w:szCs w:val="16"/>
      </w:rPr>
      <w:t>MARCH</w:t>
    </w:r>
    <w:r w:rsidR="001D0B7F">
      <w:rPr>
        <w:sz w:val="16"/>
        <w:szCs w:val="16"/>
      </w:rPr>
      <w:t xml:space="preserve"> 2024</w:t>
    </w:r>
    <w:r>
      <w:rPr>
        <w:sz w:val="16"/>
        <w:szCs w:val="16"/>
      </w:rPr>
      <w:t xml:space="preserve"> </w:t>
    </w:r>
    <w:r w:rsidRPr="004E7651">
      <w:rPr>
        <w:sz w:val="16"/>
        <w:szCs w:val="16"/>
      </w:rPr>
      <w:tab/>
      <w:t xml:space="preserve">ABN </w:t>
    </w:r>
    <w:r w:rsidRPr="007A6C0E">
      <w:rPr>
        <w:sz w:val="16"/>
        <w:szCs w:val="16"/>
      </w:rPr>
      <w:t>46 640 294 485</w:t>
    </w:r>
  </w:p>
  <w:p w14:paraId="2301A6B6" w14:textId="77777777" w:rsidR="00372D8A" w:rsidRPr="004E7651" w:rsidRDefault="00372D8A" w:rsidP="004F1FC7">
    <w:pPr>
      <w:pStyle w:val="Footer"/>
      <w:rPr>
        <w:sz w:val="16"/>
        <w:szCs w:val="16"/>
      </w:rPr>
    </w:pPr>
  </w:p>
  <w:p w14:paraId="2301A6B7" w14:textId="77777777" w:rsidR="00372D8A" w:rsidRDefault="00372D8A" w:rsidP="004F1FC7">
    <w:pPr>
      <w:pStyle w:val="Footer"/>
      <w:rPr>
        <w:sz w:val="16"/>
        <w:szCs w:val="16"/>
      </w:rPr>
    </w:pPr>
  </w:p>
  <w:p w14:paraId="2301A6B8" w14:textId="77777777" w:rsidR="00372D8A" w:rsidRPr="004E7651" w:rsidRDefault="00372D8A" w:rsidP="004F1FC7">
    <w:pPr>
      <w:pStyle w:val="Footer"/>
      <w:rPr>
        <w:sz w:val="16"/>
        <w:szCs w:val="16"/>
      </w:rPr>
    </w:pPr>
  </w:p>
  <w:p w14:paraId="2301A6B9" w14:textId="77777777" w:rsidR="00372D8A" w:rsidRPr="004E7651" w:rsidRDefault="00372D8A" w:rsidP="004F1FC7">
    <w:pPr>
      <w:pStyle w:val="Footer"/>
      <w:rPr>
        <w:sz w:val="16"/>
        <w:szCs w:val="16"/>
      </w:rPr>
    </w:pPr>
  </w:p>
  <w:p w14:paraId="2301A6BA" w14:textId="77777777" w:rsidR="00372D8A" w:rsidRPr="004E7651" w:rsidRDefault="00372D8A" w:rsidP="004F1FC7">
    <w:pPr>
      <w:pStyle w:val="Footer"/>
      <w:rPr>
        <w:sz w:val="16"/>
        <w:szCs w:val="16"/>
      </w:rPr>
    </w:pPr>
  </w:p>
  <w:p w14:paraId="2301A6BB" w14:textId="77777777" w:rsidR="00372D8A" w:rsidRPr="004E7651" w:rsidRDefault="00372D8A" w:rsidP="004F1FC7">
    <w:pPr>
      <w:pStyle w:val="Footer"/>
      <w:rPr>
        <w:sz w:val="16"/>
        <w:szCs w:val="16"/>
      </w:rPr>
    </w:pPr>
  </w:p>
  <w:p w14:paraId="2301A6BC" w14:textId="77777777" w:rsidR="00372D8A" w:rsidRPr="004E7651" w:rsidRDefault="00372D8A" w:rsidP="004F1FC7">
    <w:pPr>
      <w:pStyle w:val="Footer"/>
      <w:rPr>
        <w:sz w:val="16"/>
        <w:szCs w:val="16"/>
      </w:rPr>
    </w:pPr>
  </w:p>
  <w:p w14:paraId="2301A6BD" w14:textId="77777777" w:rsidR="00372D8A" w:rsidRPr="003F113C" w:rsidRDefault="00372D8A" w:rsidP="004F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CB6B" w14:textId="77777777" w:rsidR="00B33E45" w:rsidRDefault="00B33E45">
      <w:r>
        <w:separator/>
      </w:r>
    </w:p>
  </w:footnote>
  <w:footnote w:type="continuationSeparator" w:id="0">
    <w:p w14:paraId="2536A75B" w14:textId="77777777" w:rsidR="00B33E45" w:rsidRDefault="00B33E45">
      <w:r>
        <w:continuationSeparator/>
      </w:r>
    </w:p>
  </w:footnote>
  <w:footnote w:type="continuationNotice" w:id="1">
    <w:p w14:paraId="0C5C14E0" w14:textId="77777777" w:rsidR="00B33E45" w:rsidRDefault="00B33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6AF" w14:textId="1BBBAF67" w:rsidR="00372D8A" w:rsidRDefault="00497281" w:rsidP="00A50A38">
    <w:pPr>
      <w:pStyle w:val="docpg2type"/>
    </w:pPr>
    <w:r>
      <w:t>Guideline</w:t>
    </w:r>
  </w:p>
  <w:p w14:paraId="2301A6B0" w14:textId="559244A9" w:rsidR="00372D8A" w:rsidRDefault="00BC1A6B" w:rsidP="00BC1A6B">
    <w:pPr>
      <w:pStyle w:val="docpg2title"/>
    </w:pPr>
    <w:r w:rsidRPr="00BC1A6B">
      <w:t>Annual Reporting – On-site Operational Purpose Exemption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6B4" w14:textId="5798626E" w:rsidR="00372D8A" w:rsidRDefault="00350F0C" w:rsidP="004F1FC7">
    <w:pPr>
      <w:pStyle w:val="doctypecorp"/>
      <w:spacing w:before="600"/>
      <w:rPr>
        <w:color w:val="000000"/>
      </w:rPr>
    </w:pPr>
    <w:r w:rsidRPr="00FB25C2">
      <w:rPr>
        <w:noProof/>
        <w:lang w:eastAsia="en-AU"/>
      </w:rPr>
      <w:drawing>
        <wp:anchor distT="0" distB="0" distL="114300" distR="114300" simplePos="0" relativeHeight="251660288" behindDoc="1" locked="0" layoutInCell="1" allowOverlap="1" wp14:anchorId="1C9C9E5D" wp14:editId="5C4D8013">
          <wp:simplePos x="0" y="0"/>
          <wp:positionH relativeFrom="page">
            <wp:align>right</wp:align>
          </wp:positionH>
          <wp:positionV relativeFrom="paragraph">
            <wp:posOffset>-349858</wp:posOffset>
          </wp:positionV>
          <wp:extent cx="7550150" cy="10744200"/>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15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281">
      <w:rPr>
        <w:color w:val="000000"/>
      </w:rPr>
      <w:t>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CD364C2A"/>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F5824"/>
    <w:multiLevelType w:val="hybridMultilevel"/>
    <w:tmpl w:val="474EF52C"/>
    <w:lvl w:ilvl="0" w:tplc="0C090001">
      <w:start w:val="1"/>
      <w:numFmt w:val="bullet"/>
      <w:lvlText w:val=""/>
      <w:lvlJc w:val="left"/>
      <w:pPr>
        <w:ind w:left="720" w:hanging="360"/>
      </w:pPr>
      <w:rPr>
        <w:rFonts w:ascii="Symbol" w:hAnsi="Symbol" w:hint="default"/>
      </w:rPr>
    </w:lvl>
    <w:lvl w:ilvl="1" w:tplc="97E257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5649F"/>
    <w:multiLevelType w:val="multilevel"/>
    <w:tmpl w:val="7E309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8B040BD"/>
    <w:multiLevelType w:val="hybridMultilevel"/>
    <w:tmpl w:val="4842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84E09"/>
    <w:multiLevelType w:val="hybridMultilevel"/>
    <w:tmpl w:val="D5FE30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C632A3E"/>
    <w:multiLevelType w:val="hybridMultilevel"/>
    <w:tmpl w:val="B0D4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9915BE5"/>
    <w:multiLevelType w:val="hybridMultilevel"/>
    <w:tmpl w:val="CF0CB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95EE5D18"/>
    <w:lvl w:ilvl="0" w:tplc="F25A31A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9594F2C"/>
    <w:multiLevelType w:val="hybridMultilevel"/>
    <w:tmpl w:val="B12EE55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D3E4148"/>
    <w:multiLevelType w:val="multilevel"/>
    <w:tmpl w:val="4E48908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3FFE2787"/>
    <w:multiLevelType w:val="hybridMultilevel"/>
    <w:tmpl w:val="FA567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EE0501"/>
    <w:multiLevelType w:val="hybridMultilevel"/>
    <w:tmpl w:val="808046E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8177C"/>
    <w:multiLevelType w:val="hybridMultilevel"/>
    <w:tmpl w:val="DE26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8413D"/>
    <w:multiLevelType w:val="hybridMultilevel"/>
    <w:tmpl w:val="B5088D34"/>
    <w:lvl w:ilvl="0" w:tplc="A420D7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F32DD"/>
    <w:multiLevelType w:val="hybridMultilevel"/>
    <w:tmpl w:val="243C5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21DA8"/>
    <w:multiLevelType w:val="hybridMultilevel"/>
    <w:tmpl w:val="5148C456"/>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522647"/>
    <w:multiLevelType w:val="hybridMultilevel"/>
    <w:tmpl w:val="576A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F4D10"/>
    <w:multiLevelType w:val="hybridMultilevel"/>
    <w:tmpl w:val="3A02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6799E"/>
    <w:multiLevelType w:val="hybridMultilevel"/>
    <w:tmpl w:val="46E8BAC6"/>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C512AA"/>
    <w:multiLevelType w:val="multilevel"/>
    <w:tmpl w:val="A72E18FC"/>
    <w:lvl w:ilvl="0">
      <w:start w:val="1"/>
      <w:numFmt w:val="decimal"/>
      <w:pStyle w:val="Heading1"/>
      <w:lvlText w:val="%1"/>
      <w:lvlJc w:val="left"/>
      <w:pPr>
        <w:ind w:left="574" w:hanging="432"/>
      </w:pPr>
      <w:rPr>
        <w:b/>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4B100BB"/>
    <w:multiLevelType w:val="hybridMultilevel"/>
    <w:tmpl w:val="3C864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DFC0A40"/>
    <w:multiLevelType w:val="multilevel"/>
    <w:tmpl w:val="CE9CCA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FB816CF"/>
    <w:multiLevelType w:val="hybridMultilevel"/>
    <w:tmpl w:val="73D2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876328">
    <w:abstractNumId w:val="19"/>
  </w:num>
  <w:num w:numId="2" w16cid:durableId="2002928648">
    <w:abstractNumId w:val="3"/>
  </w:num>
  <w:num w:numId="3" w16cid:durableId="759452498">
    <w:abstractNumId w:val="15"/>
  </w:num>
  <w:num w:numId="4" w16cid:durableId="1838492671">
    <w:abstractNumId w:val="11"/>
  </w:num>
  <w:num w:numId="5" w16cid:durableId="782530095">
    <w:abstractNumId w:val="13"/>
  </w:num>
  <w:num w:numId="6" w16cid:durableId="420837060">
    <w:abstractNumId w:val="5"/>
  </w:num>
  <w:num w:numId="7" w16cid:durableId="496464044">
    <w:abstractNumId w:val="5"/>
  </w:num>
  <w:num w:numId="8" w16cid:durableId="905532403">
    <w:abstractNumId w:val="5"/>
  </w:num>
  <w:num w:numId="9" w16cid:durableId="1827014533">
    <w:abstractNumId w:val="28"/>
  </w:num>
  <w:num w:numId="10" w16cid:durableId="72163704">
    <w:abstractNumId w:val="9"/>
  </w:num>
  <w:num w:numId="11" w16cid:durableId="1942301073">
    <w:abstractNumId w:val="1"/>
  </w:num>
  <w:num w:numId="12" w16cid:durableId="1452673838">
    <w:abstractNumId w:val="26"/>
  </w:num>
  <w:num w:numId="13" w16cid:durableId="380206544">
    <w:abstractNumId w:val="26"/>
  </w:num>
  <w:num w:numId="14" w16cid:durableId="1053194944">
    <w:abstractNumId w:val="26"/>
  </w:num>
  <w:num w:numId="15" w16cid:durableId="1069427090">
    <w:abstractNumId w:val="0"/>
  </w:num>
  <w:num w:numId="16" w16cid:durableId="1470056821">
    <w:abstractNumId w:val="0"/>
  </w:num>
  <w:num w:numId="17" w16cid:durableId="35084045">
    <w:abstractNumId w:val="9"/>
  </w:num>
  <w:num w:numId="18" w16cid:durableId="167867438">
    <w:abstractNumId w:val="1"/>
  </w:num>
  <w:num w:numId="19" w16cid:durableId="1118449998">
    <w:abstractNumId w:val="26"/>
  </w:num>
  <w:num w:numId="20" w16cid:durableId="1475683030">
    <w:abstractNumId w:val="26"/>
  </w:num>
  <w:num w:numId="21" w16cid:durableId="1133982223">
    <w:abstractNumId w:val="26"/>
  </w:num>
  <w:num w:numId="22" w16cid:durableId="1573078367">
    <w:abstractNumId w:val="0"/>
  </w:num>
  <w:num w:numId="23" w16cid:durableId="236327578">
    <w:abstractNumId w:val="7"/>
  </w:num>
  <w:num w:numId="24" w16cid:durableId="162204140">
    <w:abstractNumId w:val="22"/>
  </w:num>
  <w:num w:numId="25" w16cid:durableId="1595902">
    <w:abstractNumId w:val="2"/>
  </w:num>
  <w:num w:numId="26" w16cid:durableId="562915341">
    <w:abstractNumId w:val="25"/>
  </w:num>
  <w:num w:numId="27" w16cid:durableId="139924786">
    <w:abstractNumId w:val="27"/>
  </w:num>
  <w:num w:numId="28" w16cid:durableId="759526042">
    <w:abstractNumId w:val="12"/>
  </w:num>
  <w:num w:numId="29" w16cid:durableId="513805074">
    <w:abstractNumId w:val="23"/>
  </w:num>
  <w:num w:numId="30" w16cid:durableId="602147764">
    <w:abstractNumId w:val="24"/>
  </w:num>
  <w:num w:numId="31" w16cid:durableId="1308391507">
    <w:abstractNumId w:val="8"/>
  </w:num>
  <w:num w:numId="32" w16cid:durableId="1534919453">
    <w:abstractNumId w:val="21"/>
  </w:num>
  <w:num w:numId="33" w16cid:durableId="980958444">
    <w:abstractNumId w:val="16"/>
  </w:num>
  <w:num w:numId="34" w16cid:durableId="2095546310">
    <w:abstractNumId w:val="6"/>
  </w:num>
  <w:num w:numId="35" w16cid:durableId="2048530732">
    <w:abstractNumId w:val="23"/>
  </w:num>
  <w:num w:numId="36" w16cid:durableId="738403036">
    <w:abstractNumId w:val="23"/>
  </w:num>
  <w:num w:numId="37" w16cid:durableId="1428697185">
    <w:abstractNumId w:val="23"/>
  </w:num>
  <w:num w:numId="38" w16cid:durableId="1576739700">
    <w:abstractNumId w:val="23"/>
  </w:num>
  <w:num w:numId="39" w16cid:durableId="2145586500">
    <w:abstractNumId w:val="23"/>
  </w:num>
  <w:num w:numId="40" w16cid:durableId="790786309">
    <w:abstractNumId w:val="23"/>
  </w:num>
  <w:num w:numId="41" w16cid:durableId="240214894">
    <w:abstractNumId w:val="23"/>
  </w:num>
  <w:num w:numId="42" w16cid:durableId="915823703">
    <w:abstractNumId w:val="23"/>
  </w:num>
  <w:num w:numId="43" w16cid:durableId="981235551">
    <w:abstractNumId w:val="17"/>
  </w:num>
  <w:num w:numId="44" w16cid:durableId="862939255">
    <w:abstractNumId w:val="14"/>
  </w:num>
  <w:num w:numId="45" w16cid:durableId="1370110467">
    <w:abstractNumId w:val="20"/>
  </w:num>
  <w:num w:numId="46" w16cid:durableId="1239486640">
    <w:abstractNumId w:val="18"/>
  </w:num>
  <w:num w:numId="47" w16cid:durableId="1550650331">
    <w:abstractNumId w:val="4"/>
  </w:num>
  <w:num w:numId="48" w16cid:durableId="1386642751">
    <w:abstractNumId w:val="10"/>
  </w:num>
  <w:num w:numId="49" w16cid:durableId="1729723698">
    <w:abstractNumId w:val="29"/>
  </w:num>
  <w:num w:numId="50" w16cid:durableId="2095931309">
    <w:abstractNumId w:val="23"/>
  </w:num>
  <w:num w:numId="51" w16cid:durableId="1793553797">
    <w:abstractNumId w:val="23"/>
  </w:num>
  <w:num w:numId="52" w16cid:durableId="625624854">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mfNUV/DJ3VGLkwmBfKNjpP7/OIhFYGtR0CpCr5LsyzEwG4lhHro9SB3Zk/2NW7hsz61c331OkiNDOdkJQRNqw==" w:salt="/PUZhR+unBca7IRLgKjBog=="/>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09"/>
    <w:rsid w:val="0000018B"/>
    <w:rsid w:val="0000212C"/>
    <w:rsid w:val="000120CE"/>
    <w:rsid w:val="000169FD"/>
    <w:rsid w:val="00031025"/>
    <w:rsid w:val="0003364B"/>
    <w:rsid w:val="00037CEF"/>
    <w:rsid w:val="00045958"/>
    <w:rsid w:val="00047922"/>
    <w:rsid w:val="00047D72"/>
    <w:rsid w:val="00052166"/>
    <w:rsid w:val="000539CE"/>
    <w:rsid w:val="00055993"/>
    <w:rsid w:val="00063C38"/>
    <w:rsid w:val="00073DB3"/>
    <w:rsid w:val="00084ABA"/>
    <w:rsid w:val="00086629"/>
    <w:rsid w:val="00093E6F"/>
    <w:rsid w:val="000A087D"/>
    <w:rsid w:val="000A3AFC"/>
    <w:rsid w:val="000A44FF"/>
    <w:rsid w:val="000A7443"/>
    <w:rsid w:val="000C0EB4"/>
    <w:rsid w:val="000C594A"/>
    <w:rsid w:val="000C7473"/>
    <w:rsid w:val="000C7718"/>
    <w:rsid w:val="000D6586"/>
    <w:rsid w:val="000E0E8A"/>
    <w:rsid w:val="000E7C01"/>
    <w:rsid w:val="000F186F"/>
    <w:rsid w:val="000F6606"/>
    <w:rsid w:val="00100DFE"/>
    <w:rsid w:val="00112048"/>
    <w:rsid w:val="00122D8D"/>
    <w:rsid w:val="0013014B"/>
    <w:rsid w:val="001305A7"/>
    <w:rsid w:val="001370DE"/>
    <w:rsid w:val="00144DB6"/>
    <w:rsid w:val="0014564C"/>
    <w:rsid w:val="001471A2"/>
    <w:rsid w:val="001500A3"/>
    <w:rsid w:val="00165911"/>
    <w:rsid w:val="00165FE6"/>
    <w:rsid w:val="00167C14"/>
    <w:rsid w:val="00171BD7"/>
    <w:rsid w:val="00176D74"/>
    <w:rsid w:val="00184FA8"/>
    <w:rsid w:val="00193A11"/>
    <w:rsid w:val="00194458"/>
    <w:rsid w:val="001A514B"/>
    <w:rsid w:val="001A76E0"/>
    <w:rsid w:val="001C27A7"/>
    <w:rsid w:val="001C66F5"/>
    <w:rsid w:val="001D0B7F"/>
    <w:rsid w:val="001D3DDD"/>
    <w:rsid w:val="001D6E44"/>
    <w:rsid w:val="001D7197"/>
    <w:rsid w:val="001E1156"/>
    <w:rsid w:val="001E4F14"/>
    <w:rsid w:val="001E79F8"/>
    <w:rsid w:val="001F4E80"/>
    <w:rsid w:val="0020788C"/>
    <w:rsid w:val="002124A9"/>
    <w:rsid w:val="00215207"/>
    <w:rsid w:val="002179B3"/>
    <w:rsid w:val="00220C7E"/>
    <w:rsid w:val="00233A3A"/>
    <w:rsid w:val="00244BD5"/>
    <w:rsid w:val="002475C7"/>
    <w:rsid w:val="0025135D"/>
    <w:rsid w:val="00257E53"/>
    <w:rsid w:val="00265B3E"/>
    <w:rsid w:val="00272790"/>
    <w:rsid w:val="00276B72"/>
    <w:rsid w:val="00280273"/>
    <w:rsid w:val="002816C8"/>
    <w:rsid w:val="002866C9"/>
    <w:rsid w:val="002879F8"/>
    <w:rsid w:val="00292DFF"/>
    <w:rsid w:val="002A35FE"/>
    <w:rsid w:val="002A5378"/>
    <w:rsid w:val="002B287F"/>
    <w:rsid w:val="002B5CAE"/>
    <w:rsid w:val="002C3194"/>
    <w:rsid w:val="002C50D5"/>
    <w:rsid w:val="002D1C13"/>
    <w:rsid w:val="002D5700"/>
    <w:rsid w:val="002E0459"/>
    <w:rsid w:val="002E0BBE"/>
    <w:rsid w:val="00305F06"/>
    <w:rsid w:val="0031669D"/>
    <w:rsid w:val="003204DE"/>
    <w:rsid w:val="003239DA"/>
    <w:rsid w:val="0032517F"/>
    <w:rsid w:val="00330558"/>
    <w:rsid w:val="00332B91"/>
    <w:rsid w:val="003424F7"/>
    <w:rsid w:val="00346A96"/>
    <w:rsid w:val="00346C06"/>
    <w:rsid w:val="00350F0C"/>
    <w:rsid w:val="003569BA"/>
    <w:rsid w:val="00363A58"/>
    <w:rsid w:val="003642C5"/>
    <w:rsid w:val="003705FC"/>
    <w:rsid w:val="00372D8A"/>
    <w:rsid w:val="00380C70"/>
    <w:rsid w:val="00380D77"/>
    <w:rsid w:val="0039151B"/>
    <w:rsid w:val="0039634E"/>
    <w:rsid w:val="003967CF"/>
    <w:rsid w:val="00397F48"/>
    <w:rsid w:val="003A0DF8"/>
    <w:rsid w:val="003A566D"/>
    <w:rsid w:val="003B5910"/>
    <w:rsid w:val="003C380E"/>
    <w:rsid w:val="003C57DF"/>
    <w:rsid w:val="003D2AA7"/>
    <w:rsid w:val="003D4CBE"/>
    <w:rsid w:val="003E2276"/>
    <w:rsid w:val="003F0EB2"/>
    <w:rsid w:val="003F1876"/>
    <w:rsid w:val="003F1909"/>
    <w:rsid w:val="003F67C3"/>
    <w:rsid w:val="004036B5"/>
    <w:rsid w:val="0040384A"/>
    <w:rsid w:val="00405939"/>
    <w:rsid w:val="004063FC"/>
    <w:rsid w:val="0041465F"/>
    <w:rsid w:val="0042752D"/>
    <w:rsid w:val="00430795"/>
    <w:rsid w:val="00432723"/>
    <w:rsid w:val="0043341C"/>
    <w:rsid w:val="00434CC1"/>
    <w:rsid w:val="00434DEB"/>
    <w:rsid w:val="00437385"/>
    <w:rsid w:val="00441FED"/>
    <w:rsid w:val="00442612"/>
    <w:rsid w:val="00447937"/>
    <w:rsid w:val="00450F50"/>
    <w:rsid w:val="00454785"/>
    <w:rsid w:val="00466272"/>
    <w:rsid w:val="00466CE0"/>
    <w:rsid w:val="004705F5"/>
    <w:rsid w:val="00474984"/>
    <w:rsid w:val="00475767"/>
    <w:rsid w:val="00485347"/>
    <w:rsid w:val="004873A3"/>
    <w:rsid w:val="0049447A"/>
    <w:rsid w:val="00497281"/>
    <w:rsid w:val="00497641"/>
    <w:rsid w:val="004A3638"/>
    <w:rsid w:val="004A3AA0"/>
    <w:rsid w:val="004A4975"/>
    <w:rsid w:val="004B622D"/>
    <w:rsid w:val="004C7EC6"/>
    <w:rsid w:val="004D0561"/>
    <w:rsid w:val="004D0829"/>
    <w:rsid w:val="004D0D92"/>
    <w:rsid w:val="004D1743"/>
    <w:rsid w:val="004D2C13"/>
    <w:rsid w:val="004D3E57"/>
    <w:rsid w:val="004E1B8A"/>
    <w:rsid w:val="004E1E83"/>
    <w:rsid w:val="004E1FB8"/>
    <w:rsid w:val="004E66F7"/>
    <w:rsid w:val="004F1FC7"/>
    <w:rsid w:val="004F4016"/>
    <w:rsid w:val="004F5B6B"/>
    <w:rsid w:val="0050570F"/>
    <w:rsid w:val="0051326F"/>
    <w:rsid w:val="00517BAA"/>
    <w:rsid w:val="00527C86"/>
    <w:rsid w:val="00530BDF"/>
    <w:rsid w:val="00546969"/>
    <w:rsid w:val="00555547"/>
    <w:rsid w:val="0056606E"/>
    <w:rsid w:val="00567DAD"/>
    <w:rsid w:val="005728EA"/>
    <w:rsid w:val="00573ACE"/>
    <w:rsid w:val="0058387E"/>
    <w:rsid w:val="0059017A"/>
    <w:rsid w:val="00594361"/>
    <w:rsid w:val="00594388"/>
    <w:rsid w:val="005A6C6C"/>
    <w:rsid w:val="005B6EC7"/>
    <w:rsid w:val="005C246B"/>
    <w:rsid w:val="005C72CA"/>
    <w:rsid w:val="005C7C22"/>
    <w:rsid w:val="005D66DA"/>
    <w:rsid w:val="005E61DF"/>
    <w:rsid w:val="005E66FF"/>
    <w:rsid w:val="005E6E29"/>
    <w:rsid w:val="005F5642"/>
    <w:rsid w:val="005F56FB"/>
    <w:rsid w:val="00605596"/>
    <w:rsid w:val="006134B5"/>
    <w:rsid w:val="006234D6"/>
    <w:rsid w:val="006236DD"/>
    <w:rsid w:val="0062508B"/>
    <w:rsid w:val="00630C4F"/>
    <w:rsid w:val="00632265"/>
    <w:rsid w:val="00650AFC"/>
    <w:rsid w:val="00652320"/>
    <w:rsid w:val="00652718"/>
    <w:rsid w:val="0066020C"/>
    <w:rsid w:val="006603C6"/>
    <w:rsid w:val="006622DE"/>
    <w:rsid w:val="00665FA8"/>
    <w:rsid w:val="00667123"/>
    <w:rsid w:val="00680AE1"/>
    <w:rsid w:val="00683C64"/>
    <w:rsid w:val="00693F86"/>
    <w:rsid w:val="006A03D6"/>
    <w:rsid w:val="006A7C0E"/>
    <w:rsid w:val="006B1585"/>
    <w:rsid w:val="006B192A"/>
    <w:rsid w:val="006B53F2"/>
    <w:rsid w:val="006B77A2"/>
    <w:rsid w:val="006C1B30"/>
    <w:rsid w:val="006C2162"/>
    <w:rsid w:val="006C3603"/>
    <w:rsid w:val="006C6D89"/>
    <w:rsid w:val="006D4190"/>
    <w:rsid w:val="006E4EE1"/>
    <w:rsid w:val="006E5DBC"/>
    <w:rsid w:val="006E7FF9"/>
    <w:rsid w:val="006F081B"/>
    <w:rsid w:val="006F7A8E"/>
    <w:rsid w:val="00700745"/>
    <w:rsid w:val="00700E17"/>
    <w:rsid w:val="007015F9"/>
    <w:rsid w:val="00711DF3"/>
    <w:rsid w:val="00714459"/>
    <w:rsid w:val="00717BC4"/>
    <w:rsid w:val="00724C52"/>
    <w:rsid w:val="0073011F"/>
    <w:rsid w:val="00743638"/>
    <w:rsid w:val="007459B9"/>
    <w:rsid w:val="007477D6"/>
    <w:rsid w:val="00753F4E"/>
    <w:rsid w:val="0075476F"/>
    <w:rsid w:val="007577CA"/>
    <w:rsid w:val="00761901"/>
    <w:rsid w:val="00765C15"/>
    <w:rsid w:val="007730E7"/>
    <w:rsid w:val="007778E4"/>
    <w:rsid w:val="00785320"/>
    <w:rsid w:val="00796C32"/>
    <w:rsid w:val="007A239A"/>
    <w:rsid w:val="007A4CA4"/>
    <w:rsid w:val="007A5B35"/>
    <w:rsid w:val="007A673C"/>
    <w:rsid w:val="007A69A6"/>
    <w:rsid w:val="007B3DB7"/>
    <w:rsid w:val="007B6A53"/>
    <w:rsid w:val="007C787A"/>
    <w:rsid w:val="007D2748"/>
    <w:rsid w:val="007D40F9"/>
    <w:rsid w:val="007D72BC"/>
    <w:rsid w:val="007E6A58"/>
    <w:rsid w:val="007E77D7"/>
    <w:rsid w:val="00806D90"/>
    <w:rsid w:val="00813B32"/>
    <w:rsid w:val="00820BF9"/>
    <w:rsid w:val="00824544"/>
    <w:rsid w:val="00833370"/>
    <w:rsid w:val="0083548A"/>
    <w:rsid w:val="00836DAF"/>
    <w:rsid w:val="00837D52"/>
    <w:rsid w:val="00843DDA"/>
    <w:rsid w:val="00856387"/>
    <w:rsid w:val="0085753E"/>
    <w:rsid w:val="00857E69"/>
    <w:rsid w:val="0086563B"/>
    <w:rsid w:val="00885D27"/>
    <w:rsid w:val="00891C5B"/>
    <w:rsid w:val="008A1B1E"/>
    <w:rsid w:val="008C0A11"/>
    <w:rsid w:val="008C38FB"/>
    <w:rsid w:val="008C430F"/>
    <w:rsid w:val="008C502D"/>
    <w:rsid w:val="008C6EE4"/>
    <w:rsid w:val="008D03A0"/>
    <w:rsid w:val="008D1D71"/>
    <w:rsid w:val="008E634C"/>
    <w:rsid w:val="008F1B68"/>
    <w:rsid w:val="008F4699"/>
    <w:rsid w:val="008F4C21"/>
    <w:rsid w:val="008F5595"/>
    <w:rsid w:val="008F66AF"/>
    <w:rsid w:val="00901E77"/>
    <w:rsid w:val="00903EBE"/>
    <w:rsid w:val="0090478F"/>
    <w:rsid w:val="009240AA"/>
    <w:rsid w:val="00925139"/>
    <w:rsid w:val="00926B07"/>
    <w:rsid w:val="0092721F"/>
    <w:rsid w:val="00933BC2"/>
    <w:rsid w:val="00934C18"/>
    <w:rsid w:val="0093532F"/>
    <w:rsid w:val="0093564F"/>
    <w:rsid w:val="009368D7"/>
    <w:rsid w:val="00940F8D"/>
    <w:rsid w:val="00941AD1"/>
    <w:rsid w:val="00943C95"/>
    <w:rsid w:val="009470AE"/>
    <w:rsid w:val="0095064A"/>
    <w:rsid w:val="00951D08"/>
    <w:rsid w:val="00952BB7"/>
    <w:rsid w:val="0095750C"/>
    <w:rsid w:val="00961FFC"/>
    <w:rsid w:val="00966AA4"/>
    <w:rsid w:val="00972773"/>
    <w:rsid w:val="00977CDD"/>
    <w:rsid w:val="00981A1A"/>
    <w:rsid w:val="0098490B"/>
    <w:rsid w:val="009852B2"/>
    <w:rsid w:val="00990A8C"/>
    <w:rsid w:val="009A1A23"/>
    <w:rsid w:val="009A3ABA"/>
    <w:rsid w:val="009A66F1"/>
    <w:rsid w:val="009B42B4"/>
    <w:rsid w:val="009B5A64"/>
    <w:rsid w:val="009D23F4"/>
    <w:rsid w:val="009D48D2"/>
    <w:rsid w:val="009D4D5C"/>
    <w:rsid w:val="009E11EF"/>
    <w:rsid w:val="009E50DA"/>
    <w:rsid w:val="00A0206D"/>
    <w:rsid w:val="00A03BA7"/>
    <w:rsid w:val="00A259C9"/>
    <w:rsid w:val="00A27310"/>
    <w:rsid w:val="00A354F6"/>
    <w:rsid w:val="00A36351"/>
    <w:rsid w:val="00A411E7"/>
    <w:rsid w:val="00A42CB9"/>
    <w:rsid w:val="00A44663"/>
    <w:rsid w:val="00A46505"/>
    <w:rsid w:val="00A50A38"/>
    <w:rsid w:val="00A54BBA"/>
    <w:rsid w:val="00A62490"/>
    <w:rsid w:val="00A65444"/>
    <w:rsid w:val="00A71A49"/>
    <w:rsid w:val="00A739BA"/>
    <w:rsid w:val="00A76C2B"/>
    <w:rsid w:val="00A84ACC"/>
    <w:rsid w:val="00A84B04"/>
    <w:rsid w:val="00A85D57"/>
    <w:rsid w:val="00A95853"/>
    <w:rsid w:val="00A9783C"/>
    <w:rsid w:val="00AB0291"/>
    <w:rsid w:val="00AB36C5"/>
    <w:rsid w:val="00AB5F82"/>
    <w:rsid w:val="00AC4407"/>
    <w:rsid w:val="00AC58FC"/>
    <w:rsid w:val="00AD082E"/>
    <w:rsid w:val="00AD31D1"/>
    <w:rsid w:val="00AE1457"/>
    <w:rsid w:val="00AE1E30"/>
    <w:rsid w:val="00AE2EDD"/>
    <w:rsid w:val="00B07E18"/>
    <w:rsid w:val="00B11752"/>
    <w:rsid w:val="00B17CF3"/>
    <w:rsid w:val="00B2074F"/>
    <w:rsid w:val="00B338AA"/>
    <w:rsid w:val="00B33E45"/>
    <w:rsid w:val="00B45612"/>
    <w:rsid w:val="00B54A23"/>
    <w:rsid w:val="00B55FDE"/>
    <w:rsid w:val="00B6047B"/>
    <w:rsid w:val="00B60D54"/>
    <w:rsid w:val="00B71A72"/>
    <w:rsid w:val="00B75FD8"/>
    <w:rsid w:val="00B77916"/>
    <w:rsid w:val="00B90DA2"/>
    <w:rsid w:val="00B96FE3"/>
    <w:rsid w:val="00BA2453"/>
    <w:rsid w:val="00BA52CF"/>
    <w:rsid w:val="00BC001A"/>
    <w:rsid w:val="00BC1A6B"/>
    <w:rsid w:val="00BC2118"/>
    <w:rsid w:val="00BD0866"/>
    <w:rsid w:val="00BD1C6E"/>
    <w:rsid w:val="00BE7CB4"/>
    <w:rsid w:val="00BF040B"/>
    <w:rsid w:val="00C032BC"/>
    <w:rsid w:val="00C03B28"/>
    <w:rsid w:val="00C03C91"/>
    <w:rsid w:val="00C07EB9"/>
    <w:rsid w:val="00C15C59"/>
    <w:rsid w:val="00C2139B"/>
    <w:rsid w:val="00C33097"/>
    <w:rsid w:val="00C34CF4"/>
    <w:rsid w:val="00C40C98"/>
    <w:rsid w:val="00C474F0"/>
    <w:rsid w:val="00C621A1"/>
    <w:rsid w:val="00C67C4A"/>
    <w:rsid w:val="00C71D2F"/>
    <w:rsid w:val="00C744E2"/>
    <w:rsid w:val="00C77CAC"/>
    <w:rsid w:val="00C823F2"/>
    <w:rsid w:val="00C834FC"/>
    <w:rsid w:val="00C844A1"/>
    <w:rsid w:val="00C84D96"/>
    <w:rsid w:val="00C86939"/>
    <w:rsid w:val="00C932EF"/>
    <w:rsid w:val="00C94820"/>
    <w:rsid w:val="00CA0866"/>
    <w:rsid w:val="00CA2631"/>
    <w:rsid w:val="00CB1BE6"/>
    <w:rsid w:val="00CB3555"/>
    <w:rsid w:val="00CC1FBE"/>
    <w:rsid w:val="00CC5A8C"/>
    <w:rsid w:val="00CD5F8C"/>
    <w:rsid w:val="00CD782B"/>
    <w:rsid w:val="00CE53EA"/>
    <w:rsid w:val="00CE685F"/>
    <w:rsid w:val="00D029F9"/>
    <w:rsid w:val="00D241C7"/>
    <w:rsid w:val="00D27FB5"/>
    <w:rsid w:val="00D47328"/>
    <w:rsid w:val="00D52D56"/>
    <w:rsid w:val="00D53C23"/>
    <w:rsid w:val="00D54825"/>
    <w:rsid w:val="00D62449"/>
    <w:rsid w:val="00D82330"/>
    <w:rsid w:val="00D82DD9"/>
    <w:rsid w:val="00D9396F"/>
    <w:rsid w:val="00D963DC"/>
    <w:rsid w:val="00D97F6A"/>
    <w:rsid w:val="00DA297E"/>
    <w:rsid w:val="00DA6B02"/>
    <w:rsid w:val="00DA72A7"/>
    <w:rsid w:val="00DA7925"/>
    <w:rsid w:val="00DB5939"/>
    <w:rsid w:val="00DC71DE"/>
    <w:rsid w:val="00DC7D8D"/>
    <w:rsid w:val="00DD049E"/>
    <w:rsid w:val="00DD432C"/>
    <w:rsid w:val="00DE3B51"/>
    <w:rsid w:val="00E02684"/>
    <w:rsid w:val="00E10751"/>
    <w:rsid w:val="00E10B09"/>
    <w:rsid w:val="00E1481A"/>
    <w:rsid w:val="00E26BEE"/>
    <w:rsid w:val="00E307E4"/>
    <w:rsid w:val="00E32919"/>
    <w:rsid w:val="00E344D2"/>
    <w:rsid w:val="00E40AB3"/>
    <w:rsid w:val="00E4344D"/>
    <w:rsid w:val="00E5071D"/>
    <w:rsid w:val="00E52553"/>
    <w:rsid w:val="00E5470D"/>
    <w:rsid w:val="00E56500"/>
    <w:rsid w:val="00E566ED"/>
    <w:rsid w:val="00E60C51"/>
    <w:rsid w:val="00E632E2"/>
    <w:rsid w:val="00E63A63"/>
    <w:rsid w:val="00E65509"/>
    <w:rsid w:val="00E67D47"/>
    <w:rsid w:val="00E70EDC"/>
    <w:rsid w:val="00E72ACE"/>
    <w:rsid w:val="00E8395E"/>
    <w:rsid w:val="00E9152B"/>
    <w:rsid w:val="00EA2CD4"/>
    <w:rsid w:val="00EB22CB"/>
    <w:rsid w:val="00EB49E0"/>
    <w:rsid w:val="00EC207C"/>
    <w:rsid w:val="00EC4058"/>
    <w:rsid w:val="00EC7E71"/>
    <w:rsid w:val="00ED1EC4"/>
    <w:rsid w:val="00EE41BC"/>
    <w:rsid w:val="00EE7BDF"/>
    <w:rsid w:val="00EF241F"/>
    <w:rsid w:val="00EF4AF3"/>
    <w:rsid w:val="00F003C1"/>
    <w:rsid w:val="00F014D1"/>
    <w:rsid w:val="00F046E8"/>
    <w:rsid w:val="00F04750"/>
    <w:rsid w:val="00F06B37"/>
    <w:rsid w:val="00F07D93"/>
    <w:rsid w:val="00F144B2"/>
    <w:rsid w:val="00F158FC"/>
    <w:rsid w:val="00F15FF1"/>
    <w:rsid w:val="00F16409"/>
    <w:rsid w:val="00F3464C"/>
    <w:rsid w:val="00F35358"/>
    <w:rsid w:val="00F354D2"/>
    <w:rsid w:val="00F35DAD"/>
    <w:rsid w:val="00F373A1"/>
    <w:rsid w:val="00F4676A"/>
    <w:rsid w:val="00F50D26"/>
    <w:rsid w:val="00F52BD8"/>
    <w:rsid w:val="00F550EB"/>
    <w:rsid w:val="00F568BF"/>
    <w:rsid w:val="00F5725A"/>
    <w:rsid w:val="00F6286D"/>
    <w:rsid w:val="00F63CA1"/>
    <w:rsid w:val="00F64C10"/>
    <w:rsid w:val="00F66226"/>
    <w:rsid w:val="00F865AD"/>
    <w:rsid w:val="00F87CE6"/>
    <w:rsid w:val="00FA2E0D"/>
    <w:rsid w:val="00FC6200"/>
    <w:rsid w:val="00FD2C41"/>
    <w:rsid w:val="00FD65D4"/>
    <w:rsid w:val="00FE152D"/>
    <w:rsid w:val="00FE1F20"/>
    <w:rsid w:val="00FE2A91"/>
    <w:rsid w:val="00FE3392"/>
    <w:rsid w:val="00FE61F6"/>
    <w:rsid w:val="00FE6314"/>
    <w:rsid w:val="00FF3B3B"/>
    <w:rsid w:val="010A87A3"/>
    <w:rsid w:val="030E8CFC"/>
    <w:rsid w:val="046C6793"/>
    <w:rsid w:val="06DF0CFF"/>
    <w:rsid w:val="0790D5C4"/>
    <w:rsid w:val="08A2AD58"/>
    <w:rsid w:val="09128198"/>
    <w:rsid w:val="0D3A5533"/>
    <w:rsid w:val="0D533F54"/>
    <w:rsid w:val="0E0F855C"/>
    <w:rsid w:val="0E32DD0C"/>
    <w:rsid w:val="0E41DD0A"/>
    <w:rsid w:val="1326D916"/>
    <w:rsid w:val="157C2CCD"/>
    <w:rsid w:val="1A060600"/>
    <w:rsid w:val="1AD011A0"/>
    <w:rsid w:val="1B630DA7"/>
    <w:rsid w:val="1E8D236A"/>
    <w:rsid w:val="1F5177B4"/>
    <w:rsid w:val="2290E481"/>
    <w:rsid w:val="22EEC7F9"/>
    <w:rsid w:val="2581811E"/>
    <w:rsid w:val="26BCA599"/>
    <w:rsid w:val="27F3067B"/>
    <w:rsid w:val="29E770CC"/>
    <w:rsid w:val="3094416D"/>
    <w:rsid w:val="34940DA1"/>
    <w:rsid w:val="368C2425"/>
    <w:rsid w:val="3782ABFD"/>
    <w:rsid w:val="389D72A4"/>
    <w:rsid w:val="39063CAF"/>
    <w:rsid w:val="391C854F"/>
    <w:rsid w:val="3AD14055"/>
    <w:rsid w:val="40630837"/>
    <w:rsid w:val="41B7AEF4"/>
    <w:rsid w:val="43145663"/>
    <w:rsid w:val="466B2AAD"/>
    <w:rsid w:val="46DB1F40"/>
    <w:rsid w:val="476CE7F7"/>
    <w:rsid w:val="47E763F8"/>
    <w:rsid w:val="48C318AE"/>
    <w:rsid w:val="4BFA4CD0"/>
    <w:rsid w:val="5011BE35"/>
    <w:rsid w:val="50964A25"/>
    <w:rsid w:val="50AE1104"/>
    <w:rsid w:val="53116FF7"/>
    <w:rsid w:val="5403C350"/>
    <w:rsid w:val="553D5BE3"/>
    <w:rsid w:val="57017228"/>
    <w:rsid w:val="57BED77A"/>
    <w:rsid w:val="601A4BEF"/>
    <w:rsid w:val="613B8F06"/>
    <w:rsid w:val="62256E95"/>
    <w:rsid w:val="6243F167"/>
    <w:rsid w:val="626C59A2"/>
    <w:rsid w:val="62978FC2"/>
    <w:rsid w:val="6501C1FD"/>
    <w:rsid w:val="65AB5434"/>
    <w:rsid w:val="661ACDAF"/>
    <w:rsid w:val="68C448DF"/>
    <w:rsid w:val="6A1AA941"/>
    <w:rsid w:val="6AFAC7D8"/>
    <w:rsid w:val="6B0760C8"/>
    <w:rsid w:val="701AFA05"/>
    <w:rsid w:val="73D0E057"/>
    <w:rsid w:val="7410E8E9"/>
    <w:rsid w:val="7717DF07"/>
    <w:rsid w:val="7731181E"/>
    <w:rsid w:val="77AF6E23"/>
    <w:rsid w:val="794B777B"/>
    <w:rsid w:val="7A5497D4"/>
    <w:rsid w:val="7F937C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301A5F0"/>
  <w15:docId w15:val="{CD1B90B8-5884-414F-82C4-FC5057B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368D7"/>
    <w:rPr>
      <w:rFonts w:ascii="Arial" w:hAnsi="Arial"/>
      <w:szCs w:val="24"/>
      <w:lang w:eastAsia="en-US"/>
    </w:rPr>
  </w:style>
  <w:style w:type="paragraph" w:styleId="Heading1">
    <w:name w:val="heading 1"/>
    <w:basedOn w:val="Normal"/>
    <w:next w:val="textnormal"/>
    <w:qFormat/>
    <w:rsid w:val="009368D7"/>
    <w:pPr>
      <w:keepNext/>
      <w:widowControl w:val="0"/>
      <w:numPr>
        <w:numId w:val="29"/>
      </w:numPr>
      <w:spacing w:before="240" w:after="120" w:line="280" w:lineRule="exact"/>
      <w:outlineLvl w:val="0"/>
    </w:pPr>
    <w:rPr>
      <w:rFonts w:cs="Arial"/>
      <w:b/>
      <w:bCs/>
      <w:sz w:val="24"/>
      <w:szCs w:val="32"/>
    </w:rPr>
  </w:style>
  <w:style w:type="paragraph" w:styleId="Heading2">
    <w:name w:val="heading 2"/>
    <w:basedOn w:val="Normal"/>
    <w:next w:val="textnormal"/>
    <w:qFormat/>
    <w:rsid w:val="009368D7"/>
    <w:pPr>
      <w:keepNext/>
      <w:numPr>
        <w:ilvl w:val="1"/>
        <w:numId w:val="29"/>
      </w:numPr>
      <w:spacing w:after="120" w:line="280" w:lineRule="exact"/>
      <w:outlineLvl w:val="1"/>
    </w:pPr>
    <w:rPr>
      <w:b/>
      <w:bCs/>
      <w:iCs/>
      <w:sz w:val="22"/>
      <w:szCs w:val="28"/>
    </w:rPr>
  </w:style>
  <w:style w:type="paragraph" w:styleId="Heading3">
    <w:name w:val="heading 3"/>
    <w:basedOn w:val="Normal"/>
    <w:next w:val="textnormal"/>
    <w:link w:val="Heading3Char"/>
    <w:qFormat/>
    <w:rsid w:val="009368D7"/>
    <w:pPr>
      <w:keepNext/>
      <w:numPr>
        <w:ilvl w:val="2"/>
        <w:numId w:val="29"/>
      </w:numPr>
      <w:spacing w:before="120" w:after="120" w:line="280" w:lineRule="exact"/>
      <w:outlineLvl w:val="2"/>
    </w:pPr>
    <w:rPr>
      <w:b/>
      <w:bCs/>
      <w:szCs w:val="26"/>
    </w:rPr>
  </w:style>
  <w:style w:type="paragraph" w:styleId="Heading4">
    <w:name w:val="heading 4"/>
    <w:basedOn w:val="Normal"/>
    <w:next w:val="textnormal"/>
    <w:qFormat/>
    <w:rsid w:val="009368D7"/>
    <w:pPr>
      <w:keepNext/>
      <w:numPr>
        <w:ilvl w:val="3"/>
        <w:numId w:val="29"/>
      </w:numPr>
      <w:spacing w:before="120" w:after="120" w:line="280" w:lineRule="exact"/>
      <w:outlineLvl w:val="3"/>
    </w:pPr>
    <w:rPr>
      <w:b/>
      <w:i/>
    </w:rPr>
  </w:style>
  <w:style w:type="paragraph" w:styleId="Heading5">
    <w:name w:val="heading 5"/>
    <w:basedOn w:val="Normal"/>
    <w:next w:val="textnormal"/>
    <w:qFormat/>
    <w:rsid w:val="009368D7"/>
    <w:pPr>
      <w:keepNext/>
      <w:numPr>
        <w:ilvl w:val="4"/>
        <w:numId w:val="29"/>
      </w:numPr>
      <w:spacing w:before="120" w:after="120" w:line="280" w:lineRule="exact"/>
      <w:outlineLvl w:val="4"/>
    </w:pPr>
    <w:rPr>
      <w:i/>
    </w:rPr>
  </w:style>
  <w:style w:type="paragraph" w:styleId="Heading6">
    <w:name w:val="heading 6"/>
    <w:basedOn w:val="textnormal"/>
    <w:next w:val="textnormal"/>
    <w:qFormat/>
    <w:rsid w:val="009368D7"/>
    <w:pPr>
      <w:keepNext/>
      <w:numPr>
        <w:ilvl w:val="5"/>
        <w:numId w:val="29"/>
      </w:numPr>
      <w:outlineLvl w:val="5"/>
    </w:pPr>
    <w:rPr>
      <w:bCs/>
    </w:rPr>
  </w:style>
  <w:style w:type="paragraph" w:styleId="Heading7">
    <w:name w:val="heading 7"/>
    <w:basedOn w:val="textnormal"/>
    <w:next w:val="textnormal"/>
    <w:qFormat/>
    <w:rsid w:val="009368D7"/>
    <w:pPr>
      <w:keepNext/>
      <w:numPr>
        <w:ilvl w:val="6"/>
        <w:numId w:val="29"/>
      </w:numPr>
      <w:outlineLvl w:val="6"/>
    </w:pPr>
    <w:rPr>
      <w:rFonts w:cs="Arial"/>
      <w:bCs/>
    </w:rPr>
  </w:style>
  <w:style w:type="paragraph" w:styleId="Heading8">
    <w:name w:val="heading 8"/>
    <w:basedOn w:val="textnormal"/>
    <w:next w:val="textnormal"/>
    <w:qFormat/>
    <w:rsid w:val="009368D7"/>
    <w:pPr>
      <w:keepNext/>
      <w:numPr>
        <w:ilvl w:val="7"/>
        <w:numId w:val="29"/>
      </w:numPr>
      <w:outlineLvl w:val="7"/>
    </w:pPr>
    <w:rPr>
      <w:rFonts w:cs="Arial"/>
      <w:bCs/>
    </w:rPr>
  </w:style>
  <w:style w:type="paragraph" w:styleId="Heading9">
    <w:name w:val="heading 9"/>
    <w:basedOn w:val="textnormal"/>
    <w:next w:val="textnormal"/>
    <w:qFormat/>
    <w:rsid w:val="009368D7"/>
    <w:pPr>
      <w:keepNext/>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368D7"/>
    <w:pPr>
      <w:spacing w:after="120" w:line="280" w:lineRule="exact"/>
    </w:pPr>
  </w:style>
  <w:style w:type="paragraph" w:styleId="Header">
    <w:name w:val="header"/>
    <w:basedOn w:val="Normal"/>
    <w:rsid w:val="009368D7"/>
    <w:pPr>
      <w:tabs>
        <w:tab w:val="center" w:pos="4153"/>
        <w:tab w:val="right" w:pos="8306"/>
      </w:tabs>
    </w:pPr>
  </w:style>
  <w:style w:type="paragraph" w:styleId="Footer">
    <w:name w:val="footer"/>
    <w:basedOn w:val="Normal"/>
    <w:rsid w:val="009368D7"/>
    <w:pPr>
      <w:tabs>
        <w:tab w:val="center" w:pos="4153"/>
        <w:tab w:val="right" w:pos="8306"/>
      </w:tabs>
    </w:pPr>
  </w:style>
  <w:style w:type="paragraph" w:customStyle="1" w:styleId="bullet1">
    <w:name w:val="bullet1"/>
    <w:basedOn w:val="textnormal"/>
    <w:rsid w:val="009368D7"/>
    <w:pPr>
      <w:numPr>
        <w:numId w:val="17"/>
      </w:numPr>
    </w:pPr>
  </w:style>
  <w:style w:type="paragraph" w:customStyle="1" w:styleId="bullet2">
    <w:name w:val="bullet2"/>
    <w:basedOn w:val="textnormal"/>
    <w:rsid w:val="009368D7"/>
    <w:pPr>
      <w:numPr>
        <w:ilvl w:val="1"/>
        <w:numId w:val="18"/>
      </w:numPr>
    </w:pPr>
  </w:style>
  <w:style w:type="paragraph" w:customStyle="1" w:styleId="listAlpha">
    <w:name w:val="list Alpha"/>
    <w:basedOn w:val="textnormal"/>
    <w:rsid w:val="009368D7"/>
    <w:pPr>
      <w:numPr>
        <w:ilvl w:val="4"/>
        <w:numId w:val="21"/>
      </w:numPr>
    </w:pPr>
  </w:style>
  <w:style w:type="paragraph" w:customStyle="1" w:styleId="listact2">
    <w:name w:val="list act 2"/>
    <w:basedOn w:val="Normal"/>
    <w:rsid w:val="009368D7"/>
    <w:pPr>
      <w:spacing w:after="120" w:line="280" w:lineRule="exact"/>
    </w:pPr>
  </w:style>
  <w:style w:type="paragraph" w:customStyle="1" w:styleId="listact3">
    <w:name w:val="list act 3"/>
    <w:basedOn w:val="Normal"/>
    <w:rsid w:val="009368D7"/>
    <w:pPr>
      <w:spacing w:after="120" w:line="280" w:lineRule="exact"/>
    </w:pPr>
  </w:style>
  <w:style w:type="paragraph" w:customStyle="1" w:styleId="bullet3">
    <w:name w:val="bullet3"/>
    <w:basedOn w:val="textnormal"/>
    <w:rsid w:val="009368D7"/>
    <w:pPr>
      <w:numPr>
        <w:ilvl w:val="2"/>
        <w:numId w:val="21"/>
      </w:numPr>
    </w:pPr>
  </w:style>
  <w:style w:type="paragraph" w:customStyle="1" w:styleId="listact1">
    <w:name w:val="list act 1"/>
    <w:basedOn w:val="Normal"/>
    <w:rsid w:val="009368D7"/>
    <w:pPr>
      <w:spacing w:after="120" w:line="280" w:lineRule="exact"/>
    </w:pPr>
  </w:style>
  <w:style w:type="paragraph" w:customStyle="1" w:styleId="listNum">
    <w:name w:val="list Num"/>
    <w:basedOn w:val="textnormal"/>
    <w:rsid w:val="009368D7"/>
    <w:pPr>
      <w:numPr>
        <w:ilvl w:val="3"/>
        <w:numId w:val="21"/>
      </w:numPr>
    </w:pPr>
  </w:style>
  <w:style w:type="paragraph" w:customStyle="1" w:styleId="disclaimheading">
    <w:name w:val="disclaim heading"/>
    <w:basedOn w:val="Normal"/>
    <w:next w:val="disclaimtext"/>
    <w:rsid w:val="009368D7"/>
    <w:pPr>
      <w:spacing w:before="600" w:after="80" w:line="280" w:lineRule="exact"/>
    </w:pPr>
    <w:rPr>
      <w:b/>
      <w:bCs/>
      <w:sz w:val="18"/>
      <w:szCs w:val="18"/>
    </w:rPr>
  </w:style>
  <w:style w:type="paragraph" w:customStyle="1" w:styleId="disclaimtext">
    <w:name w:val="disclaim text"/>
    <w:basedOn w:val="Normal"/>
    <w:rsid w:val="009368D7"/>
    <w:pPr>
      <w:spacing w:after="120" w:line="280" w:lineRule="exact"/>
    </w:pPr>
    <w:rPr>
      <w:color w:val="000000"/>
      <w:sz w:val="18"/>
      <w:szCs w:val="18"/>
    </w:rPr>
  </w:style>
  <w:style w:type="paragraph" w:customStyle="1" w:styleId="docpg1title">
    <w:name w:val="doc pg1 title"/>
    <w:basedOn w:val="Normal"/>
    <w:next w:val="docpurpose"/>
    <w:rsid w:val="009368D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368D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368D7"/>
    <w:pPr>
      <w:spacing w:before="500" w:line="280" w:lineRule="exact"/>
      <w:jc w:val="right"/>
    </w:pPr>
    <w:rPr>
      <w:rFonts w:cs="Arial"/>
      <w:b/>
      <w:sz w:val="22"/>
      <w:szCs w:val="20"/>
    </w:rPr>
  </w:style>
  <w:style w:type="paragraph" w:customStyle="1" w:styleId="docpurpose">
    <w:name w:val="doc purpose"/>
    <w:basedOn w:val="Normal"/>
    <w:next w:val="textnormal"/>
    <w:rsid w:val="009368D7"/>
    <w:pPr>
      <w:spacing w:after="600" w:line="280" w:lineRule="exact"/>
    </w:pPr>
    <w:rPr>
      <w:rFonts w:cs="Arial"/>
      <w:i/>
      <w:iCs/>
      <w:sz w:val="18"/>
    </w:rPr>
  </w:style>
  <w:style w:type="paragraph" w:customStyle="1" w:styleId="docsubject">
    <w:name w:val="doc subject"/>
    <w:basedOn w:val="Normal"/>
    <w:next w:val="textnormal"/>
    <w:rsid w:val="009368D7"/>
    <w:pPr>
      <w:jc w:val="right"/>
    </w:pPr>
    <w:rPr>
      <w:rFonts w:cs="Arial"/>
      <w:b/>
      <w:bCs/>
      <w:sz w:val="24"/>
    </w:rPr>
  </w:style>
  <w:style w:type="paragraph" w:customStyle="1" w:styleId="doctitlepage">
    <w:name w:val="doc title page"/>
    <w:basedOn w:val="Normal"/>
    <w:next w:val="textnormal"/>
    <w:rsid w:val="009368D7"/>
    <w:pPr>
      <w:spacing w:after="120"/>
      <w:jc w:val="center"/>
    </w:pPr>
    <w:rPr>
      <w:b/>
      <w:sz w:val="56"/>
    </w:rPr>
  </w:style>
  <w:style w:type="paragraph" w:customStyle="1" w:styleId="doctypecorp">
    <w:name w:val="doc type corp"/>
    <w:basedOn w:val="Normal"/>
    <w:next w:val="textnormal"/>
    <w:rsid w:val="00BA2453"/>
    <w:pPr>
      <w:spacing w:before="1200" w:after="100"/>
      <w:jc w:val="right"/>
    </w:pPr>
    <w:rPr>
      <w:b/>
      <w:color w:val="FFFFFF"/>
      <w:sz w:val="52"/>
    </w:rPr>
  </w:style>
  <w:style w:type="paragraph" w:customStyle="1" w:styleId="doctypeeco">
    <w:name w:val="doc type eco"/>
    <w:basedOn w:val="doctypecorp"/>
    <w:next w:val="textnormal"/>
    <w:rsid w:val="009368D7"/>
    <w:rPr>
      <w:color w:val="000000"/>
    </w:rPr>
  </w:style>
  <w:style w:type="paragraph" w:customStyle="1" w:styleId="footerline8pt">
    <w:name w:val="footer line 8pt"/>
    <w:basedOn w:val="Normal"/>
    <w:next w:val="textnormal"/>
    <w:rsid w:val="009368D7"/>
    <w:pPr>
      <w:pBdr>
        <w:bottom w:val="single" w:sz="2" w:space="1" w:color="auto"/>
      </w:pBdr>
    </w:pPr>
    <w:rPr>
      <w:sz w:val="16"/>
      <w:szCs w:val="20"/>
    </w:rPr>
  </w:style>
  <w:style w:type="paragraph" w:customStyle="1" w:styleId="footerpg1Ln1">
    <w:name w:val="footer pg1 Ln1"/>
    <w:basedOn w:val="Normal"/>
    <w:next w:val="footerpg1Ln2"/>
    <w:rsid w:val="009368D7"/>
    <w:pPr>
      <w:tabs>
        <w:tab w:val="right" w:pos="9921"/>
      </w:tabs>
      <w:spacing w:before="60" w:after="60"/>
    </w:pPr>
    <w:rPr>
      <w:sz w:val="16"/>
    </w:rPr>
  </w:style>
  <w:style w:type="paragraph" w:customStyle="1" w:styleId="footerpg1Ln2">
    <w:name w:val="footer pg1 Ln2"/>
    <w:basedOn w:val="Normal"/>
    <w:next w:val="textnormal"/>
    <w:rsid w:val="009368D7"/>
    <w:rPr>
      <w:b/>
      <w:bCs/>
      <w:sz w:val="16"/>
    </w:rPr>
  </w:style>
  <w:style w:type="paragraph" w:customStyle="1" w:styleId="footerpg2">
    <w:name w:val="footer pg2"/>
    <w:basedOn w:val="Normal"/>
    <w:next w:val="textnormal"/>
    <w:rsid w:val="009368D7"/>
    <w:pPr>
      <w:tabs>
        <w:tab w:val="right" w:pos="9923"/>
      </w:tabs>
      <w:spacing w:before="60"/>
    </w:pPr>
    <w:rPr>
      <w:sz w:val="16"/>
      <w:szCs w:val="20"/>
    </w:rPr>
  </w:style>
  <w:style w:type="paragraph" w:customStyle="1" w:styleId="Heading1num">
    <w:name w:val="Heading 1 num"/>
    <w:basedOn w:val="Heading1"/>
    <w:next w:val="textnormal"/>
    <w:rsid w:val="009368D7"/>
  </w:style>
  <w:style w:type="paragraph" w:customStyle="1" w:styleId="Heading2num">
    <w:name w:val="Heading 2 num"/>
    <w:basedOn w:val="Heading2"/>
    <w:next w:val="textnormal"/>
    <w:rsid w:val="009368D7"/>
    <w:pPr>
      <w:spacing w:before="240"/>
    </w:pPr>
  </w:style>
  <w:style w:type="paragraph" w:customStyle="1" w:styleId="tableheading">
    <w:name w:val="table heading"/>
    <w:basedOn w:val="Normal"/>
    <w:rsid w:val="009368D7"/>
    <w:pPr>
      <w:spacing w:before="40" w:after="40"/>
    </w:pPr>
    <w:rPr>
      <w:rFonts w:cs="Arial"/>
      <w:caps/>
      <w:sz w:val="12"/>
    </w:rPr>
  </w:style>
  <w:style w:type="paragraph" w:customStyle="1" w:styleId="textbold">
    <w:name w:val="text bold"/>
    <w:basedOn w:val="Normal"/>
    <w:next w:val="textnormal"/>
    <w:rsid w:val="009368D7"/>
    <w:pPr>
      <w:spacing w:before="120" w:after="120" w:line="280" w:lineRule="exact"/>
    </w:pPr>
    <w:rPr>
      <w:b/>
    </w:rPr>
  </w:style>
  <w:style w:type="paragraph" w:customStyle="1" w:styleId="textindent">
    <w:name w:val="text indent"/>
    <w:basedOn w:val="Normal"/>
    <w:rsid w:val="009368D7"/>
    <w:pPr>
      <w:spacing w:after="120" w:line="280" w:lineRule="exact"/>
      <w:ind w:left="510"/>
    </w:pPr>
    <w:rPr>
      <w:rFonts w:cs="Arial"/>
    </w:rPr>
  </w:style>
  <w:style w:type="paragraph" w:customStyle="1" w:styleId="textitalic">
    <w:name w:val="text italic"/>
    <w:basedOn w:val="Normal"/>
    <w:next w:val="textnormal"/>
    <w:rsid w:val="009368D7"/>
    <w:pPr>
      <w:spacing w:after="120" w:line="280" w:lineRule="exact"/>
    </w:pPr>
    <w:rPr>
      <w:i/>
    </w:rPr>
  </w:style>
  <w:style w:type="paragraph" w:customStyle="1" w:styleId="textreference">
    <w:name w:val="text reference"/>
    <w:basedOn w:val="Normal"/>
    <w:next w:val="textnormal"/>
    <w:rsid w:val="009368D7"/>
    <w:pPr>
      <w:spacing w:after="120" w:line="280" w:lineRule="exact"/>
    </w:pPr>
    <w:rPr>
      <w:i/>
      <w:iCs/>
      <w:sz w:val="18"/>
    </w:rPr>
  </w:style>
  <w:style w:type="paragraph" w:customStyle="1" w:styleId="textsmall8pt">
    <w:name w:val="text small 8pt"/>
    <w:basedOn w:val="Normal"/>
    <w:next w:val="textnormal"/>
    <w:rsid w:val="009368D7"/>
    <w:pPr>
      <w:spacing w:after="120" w:line="280" w:lineRule="exact"/>
    </w:pPr>
    <w:rPr>
      <w:rFonts w:cs="Arial"/>
      <w:sz w:val="16"/>
    </w:rPr>
  </w:style>
  <w:style w:type="paragraph" w:customStyle="1" w:styleId="texttickboxfull">
    <w:name w:val="text tickbox full"/>
    <w:basedOn w:val="Normal"/>
    <w:rsid w:val="009368D7"/>
    <w:pPr>
      <w:spacing w:after="120" w:line="280" w:lineRule="atLeast"/>
      <w:ind w:left="681" w:hanging="397"/>
    </w:pPr>
  </w:style>
  <w:style w:type="paragraph" w:customStyle="1" w:styleId="texttickboxlimited">
    <w:name w:val="text tickbox limited"/>
    <w:basedOn w:val="Normal"/>
    <w:rsid w:val="009368D7"/>
    <w:pPr>
      <w:spacing w:after="120" w:line="280" w:lineRule="exact"/>
      <w:jc w:val="center"/>
    </w:pPr>
    <w:rPr>
      <w:sz w:val="16"/>
    </w:rPr>
  </w:style>
  <w:style w:type="paragraph" w:styleId="TOC1">
    <w:name w:val="toc 1"/>
    <w:basedOn w:val="Normal"/>
    <w:next w:val="Normal"/>
    <w:uiPriority w:val="39"/>
    <w:rsid w:val="009368D7"/>
    <w:pPr>
      <w:spacing w:after="40" w:line="280" w:lineRule="exact"/>
    </w:pPr>
    <w:rPr>
      <w:b/>
      <w:sz w:val="22"/>
    </w:rPr>
  </w:style>
  <w:style w:type="paragraph" w:styleId="TOC2">
    <w:name w:val="toc 2"/>
    <w:basedOn w:val="TOC1"/>
    <w:next w:val="Normal"/>
    <w:uiPriority w:val="39"/>
    <w:rsid w:val="009368D7"/>
    <w:pPr>
      <w:ind w:left="200"/>
    </w:pPr>
    <w:rPr>
      <w:b w:val="0"/>
    </w:rPr>
  </w:style>
  <w:style w:type="paragraph" w:styleId="TOC3">
    <w:name w:val="toc 3"/>
    <w:basedOn w:val="TOC1"/>
    <w:next w:val="Normal"/>
    <w:uiPriority w:val="39"/>
    <w:rsid w:val="009368D7"/>
    <w:pPr>
      <w:ind w:left="400"/>
    </w:pPr>
    <w:rPr>
      <w:sz w:val="20"/>
    </w:rPr>
  </w:style>
  <w:style w:type="paragraph" w:styleId="TOC4">
    <w:name w:val="toc 4"/>
    <w:basedOn w:val="TOC1"/>
    <w:next w:val="Normal"/>
    <w:semiHidden/>
    <w:rsid w:val="009368D7"/>
    <w:pPr>
      <w:ind w:left="600"/>
    </w:pPr>
    <w:rPr>
      <w:b w:val="0"/>
      <w:sz w:val="20"/>
    </w:rPr>
  </w:style>
  <w:style w:type="paragraph" w:styleId="TOC5">
    <w:name w:val="toc 5"/>
    <w:basedOn w:val="TOC1"/>
    <w:next w:val="Normal"/>
    <w:semiHidden/>
    <w:rsid w:val="009368D7"/>
    <w:pPr>
      <w:ind w:left="800"/>
    </w:pPr>
    <w:rPr>
      <w:b w:val="0"/>
      <w:sz w:val="18"/>
    </w:rPr>
  </w:style>
  <w:style w:type="paragraph" w:styleId="TOC6">
    <w:name w:val="toc 6"/>
    <w:basedOn w:val="textnormal"/>
    <w:next w:val="Normal"/>
    <w:semiHidden/>
    <w:rsid w:val="009368D7"/>
    <w:pPr>
      <w:ind w:left="1000"/>
    </w:pPr>
  </w:style>
  <w:style w:type="paragraph" w:styleId="TOC7">
    <w:name w:val="toc 7"/>
    <w:basedOn w:val="textnormal"/>
    <w:next w:val="Normal"/>
    <w:semiHidden/>
    <w:rsid w:val="009368D7"/>
    <w:pPr>
      <w:ind w:left="1200"/>
    </w:pPr>
  </w:style>
  <w:style w:type="paragraph" w:styleId="TOC8">
    <w:name w:val="toc 8"/>
    <w:basedOn w:val="textnormal"/>
    <w:next w:val="Normal"/>
    <w:semiHidden/>
    <w:rsid w:val="009368D7"/>
    <w:pPr>
      <w:ind w:left="1400"/>
    </w:pPr>
  </w:style>
  <w:style w:type="paragraph" w:styleId="TOC9">
    <w:name w:val="toc 9"/>
    <w:basedOn w:val="textnormal"/>
    <w:next w:val="Normal"/>
    <w:semiHidden/>
    <w:rsid w:val="009368D7"/>
    <w:pPr>
      <w:ind w:left="1600"/>
    </w:pPr>
  </w:style>
  <w:style w:type="paragraph" w:styleId="TOCHeading">
    <w:name w:val="TOC Heading"/>
    <w:basedOn w:val="Heading1"/>
    <w:next w:val="textnormal"/>
    <w:qFormat/>
    <w:rsid w:val="009368D7"/>
  </w:style>
  <w:style w:type="paragraph" w:customStyle="1" w:styleId="docpg1titlelandscape">
    <w:name w:val="doc pg1 title landscape"/>
    <w:basedOn w:val="Normal"/>
    <w:next w:val="Normal"/>
    <w:rsid w:val="009368D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368D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368D7"/>
    <w:pPr>
      <w:pBdr>
        <w:bottom w:val="single" w:sz="2" w:space="1" w:color="auto"/>
      </w:pBdr>
      <w:spacing w:after="120" w:line="200" w:lineRule="exact"/>
    </w:pPr>
    <w:rPr>
      <w:sz w:val="16"/>
      <w:szCs w:val="20"/>
    </w:rPr>
  </w:style>
  <w:style w:type="paragraph" w:customStyle="1" w:styleId="footertext">
    <w:name w:val="footer text"/>
    <w:basedOn w:val="Normal"/>
    <w:rsid w:val="009368D7"/>
    <w:pPr>
      <w:spacing w:before="60"/>
    </w:pPr>
    <w:rPr>
      <w:rFonts w:cs="Arial"/>
      <w:b/>
      <w:bCs/>
      <w:sz w:val="16"/>
      <w:szCs w:val="20"/>
    </w:rPr>
  </w:style>
  <w:style w:type="character" w:styleId="Hyperlink">
    <w:name w:val="Hyperlink"/>
    <w:uiPriority w:val="99"/>
    <w:rsid w:val="009368D7"/>
    <w:rPr>
      <w:color w:val="0000FF"/>
      <w:u w:val="single"/>
    </w:rPr>
  </w:style>
  <w:style w:type="paragraph" w:customStyle="1" w:styleId="listAct10">
    <w:name w:val="list Act 1"/>
    <w:basedOn w:val="textnormal"/>
    <w:rsid w:val="009368D7"/>
  </w:style>
  <w:style w:type="paragraph" w:customStyle="1" w:styleId="listAct20">
    <w:name w:val="list Act 2"/>
    <w:rsid w:val="009368D7"/>
    <w:pPr>
      <w:spacing w:after="120" w:line="280" w:lineRule="exact"/>
    </w:pPr>
    <w:rPr>
      <w:rFonts w:ascii="Arial" w:hAnsi="Arial"/>
      <w:lang w:eastAsia="en-US"/>
    </w:rPr>
  </w:style>
  <w:style w:type="paragraph" w:customStyle="1" w:styleId="listAct30">
    <w:name w:val="list Act 3"/>
    <w:basedOn w:val="textnormal"/>
    <w:rsid w:val="009368D7"/>
  </w:style>
  <w:style w:type="paragraph" w:styleId="ListNumber4">
    <w:name w:val="List Number 4"/>
    <w:basedOn w:val="Normal"/>
    <w:rsid w:val="009368D7"/>
    <w:pPr>
      <w:numPr>
        <w:numId w:val="22"/>
      </w:numPr>
    </w:pPr>
  </w:style>
  <w:style w:type="paragraph" w:styleId="BalloonText">
    <w:name w:val="Balloon Text"/>
    <w:basedOn w:val="Normal"/>
    <w:link w:val="BalloonTextChar"/>
    <w:rsid w:val="00330558"/>
    <w:rPr>
      <w:rFonts w:ascii="Tahoma" w:hAnsi="Tahoma" w:cs="Tahoma"/>
      <w:sz w:val="16"/>
      <w:szCs w:val="16"/>
    </w:rPr>
  </w:style>
  <w:style w:type="character" w:customStyle="1" w:styleId="BalloonTextChar">
    <w:name w:val="Balloon Text Char"/>
    <w:link w:val="BalloonText"/>
    <w:rsid w:val="00330558"/>
    <w:rPr>
      <w:rFonts w:ascii="Tahoma" w:hAnsi="Tahoma" w:cs="Tahoma"/>
      <w:sz w:val="16"/>
      <w:szCs w:val="16"/>
      <w:lang w:eastAsia="en-US"/>
    </w:rPr>
  </w:style>
  <w:style w:type="character" w:styleId="CommentReference">
    <w:name w:val="annotation reference"/>
    <w:uiPriority w:val="99"/>
    <w:rsid w:val="00AC58FC"/>
    <w:rPr>
      <w:sz w:val="16"/>
      <w:szCs w:val="16"/>
    </w:rPr>
  </w:style>
  <w:style w:type="paragraph" w:styleId="CommentText">
    <w:name w:val="annotation text"/>
    <w:basedOn w:val="Normal"/>
    <w:link w:val="CommentTextChar"/>
    <w:rsid w:val="00AC58FC"/>
    <w:rPr>
      <w:szCs w:val="20"/>
    </w:rPr>
  </w:style>
  <w:style w:type="character" w:customStyle="1" w:styleId="CommentTextChar">
    <w:name w:val="Comment Text Char"/>
    <w:link w:val="CommentText"/>
    <w:rsid w:val="00AC58FC"/>
    <w:rPr>
      <w:rFonts w:ascii="Arial" w:hAnsi="Arial"/>
      <w:lang w:eastAsia="en-US"/>
    </w:rPr>
  </w:style>
  <w:style w:type="paragraph" w:styleId="CommentSubject">
    <w:name w:val="annotation subject"/>
    <w:basedOn w:val="CommentText"/>
    <w:next w:val="CommentText"/>
    <w:link w:val="CommentSubjectChar"/>
    <w:rsid w:val="00AC58FC"/>
    <w:rPr>
      <w:b/>
      <w:bCs/>
    </w:rPr>
  </w:style>
  <w:style w:type="character" w:customStyle="1" w:styleId="CommentSubjectChar">
    <w:name w:val="Comment Subject Char"/>
    <w:link w:val="CommentSubject"/>
    <w:rsid w:val="00AC58FC"/>
    <w:rPr>
      <w:rFonts w:ascii="Arial" w:hAnsi="Arial"/>
      <w:b/>
      <w:bCs/>
      <w:lang w:eastAsia="en-US"/>
    </w:rPr>
  </w:style>
  <w:style w:type="paragraph" w:customStyle="1" w:styleId="versopage">
    <w:name w:val="verso page"/>
    <w:basedOn w:val="BodyText"/>
    <w:rsid w:val="00981A1A"/>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7A673C"/>
    <w:rPr>
      <w:sz w:val="18"/>
      <w:szCs w:val="20"/>
    </w:rPr>
  </w:style>
  <w:style w:type="character" w:customStyle="1" w:styleId="FootnoteTextChar">
    <w:name w:val="Footnote Text Char"/>
    <w:link w:val="FootnoteText"/>
    <w:rsid w:val="007A673C"/>
    <w:rPr>
      <w:rFonts w:ascii="Arial" w:hAnsi="Arial"/>
      <w:sz w:val="18"/>
      <w:lang w:eastAsia="en-US"/>
    </w:rPr>
  </w:style>
  <w:style w:type="character" w:styleId="FootnoteReference">
    <w:name w:val="footnote reference"/>
    <w:rsid w:val="00981A1A"/>
    <w:rPr>
      <w:vertAlign w:val="superscript"/>
    </w:rPr>
  </w:style>
  <w:style w:type="paragraph" w:styleId="BodyText">
    <w:name w:val="Body Text"/>
    <w:basedOn w:val="Normal"/>
    <w:link w:val="BodyTextChar"/>
    <w:rsid w:val="00981A1A"/>
    <w:pPr>
      <w:spacing w:after="120"/>
    </w:pPr>
  </w:style>
  <w:style w:type="character" w:customStyle="1" w:styleId="BodyTextChar">
    <w:name w:val="Body Text Char"/>
    <w:link w:val="BodyText"/>
    <w:rsid w:val="00981A1A"/>
    <w:rPr>
      <w:rFonts w:ascii="Arial" w:hAnsi="Arial"/>
      <w:szCs w:val="24"/>
      <w:lang w:eastAsia="en-US"/>
    </w:rPr>
  </w:style>
  <w:style w:type="paragraph" w:styleId="Revision">
    <w:name w:val="Revision"/>
    <w:hidden/>
    <w:uiPriority w:val="99"/>
    <w:semiHidden/>
    <w:rsid w:val="009240AA"/>
    <w:rPr>
      <w:rFonts w:ascii="Arial" w:hAnsi="Arial"/>
      <w:szCs w:val="24"/>
      <w:lang w:eastAsia="en-US"/>
    </w:rPr>
  </w:style>
  <w:style w:type="paragraph" w:styleId="Title">
    <w:name w:val="Title"/>
    <w:basedOn w:val="docpg1title"/>
    <w:next w:val="Normal"/>
    <w:link w:val="TitleChar"/>
    <w:qFormat/>
    <w:rsid w:val="00DC7D8D"/>
  </w:style>
  <w:style w:type="character" w:customStyle="1" w:styleId="TitleChar">
    <w:name w:val="Title Char"/>
    <w:basedOn w:val="DefaultParagraphFont"/>
    <w:link w:val="Title"/>
    <w:rsid w:val="00DC7D8D"/>
    <w:rPr>
      <w:rFonts w:ascii="Arial" w:hAnsi="Arial" w:cs="Arial"/>
      <w:b/>
      <w:sz w:val="28"/>
      <w:szCs w:val="24"/>
      <w:lang w:eastAsia="en-US"/>
    </w:rPr>
  </w:style>
  <w:style w:type="paragraph" w:styleId="ListParagraph">
    <w:name w:val="List Paragraph"/>
    <w:basedOn w:val="Normal"/>
    <w:uiPriority w:val="34"/>
    <w:qFormat/>
    <w:rsid w:val="00C15C5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15C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5444"/>
    <w:rPr>
      <w:color w:val="808080"/>
    </w:rPr>
  </w:style>
  <w:style w:type="character" w:styleId="FollowedHyperlink">
    <w:name w:val="FollowedHyperlink"/>
    <w:basedOn w:val="DefaultParagraphFont"/>
    <w:semiHidden/>
    <w:unhideWhenUsed/>
    <w:rsid w:val="00B54A23"/>
    <w:rPr>
      <w:color w:val="800080" w:themeColor="followedHyperlink"/>
      <w:u w:val="single"/>
    </w:rPr>
  </w:style>
  <w:style w:type="table" w:customStyle="1" w:styleId="TableGrid1">
    <w:name w:val="Table Grid1"/>
    <w:basedOn w:val="TableNormal"/>
    <w:next w:val="TableGrid"/>
    <w:uiPriority w:val="39"/>
    <w:rsid w:val="00EE41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36B5"/>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4036B5"/>
  </w:style>
  <w:style w:type="character" w:customStyle="1" w:styleId="eop">
    <w:name w:val="eop"/>
    <w:basedOn w:val="DefaultParagraphFont"/>
    <w:rsid w:val="004036B5"/>
  </w:style>
  <w:style w:type="character" w:customStyle="1" w:styleId="advancedproofingissue">
    <w:name w:val="advancedproofingissue"/>
    <w:basedOn w:val="DefaultParagraphFont"/>
    <w:rsid w:val="004036B5"/>
  </w:style>
  <w:style w:type="character" w:customStyle="1" w:styleId="Heading3Char">
    <w:name w:val="Heading 3 Char"/>
    <w:basedOn w:val="DefaultParagraphFont"/>
    <w:link w:val="Heading3"/>
    <w:rsid w:val="00F35358"/>
    <w:rPr>
      <w:rFonts w:ascii="Arial" w:hAnsi="Arial"/>
      <w:b/>
      <w:bCs/>
      <w:szCs w:val="26"/>
      <w:lang w:eastAsia="en-US"/>
    </w:rPr>
  </w:style>
  <w:style w:type="character" w:customStyle="1" w:styleId="textnormalChar">
    <w:name w:val="text normal Char"/>
    <w:link w:val="textnormal"/>
    <w:rsid w:val="00244BD5"/>
    <w:rPr>
      <w:rFonts w:ascii="Arial" w:hAnsi="Arial"/>
      <w:szCs w:val="24"/>
      <w:lang w:eastAsia="en-US"/>
    </w:rPr>
  </w:style>
  <w:style w:type="character" w:styleId="UnresolvedMention">
    <w:name w:val="Unresolved Mention"/>
    <w:basedOn w:val="DefaultParagraphFont"/>
    <w:uiPriority w:val="99"/>
    <w:semiHidden/>
    <w:unhideWhenUsed/>
    <w:rsid w:val="0090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186">
      <w:bodyDiv w:val="1"/>
      <w:marLeft w:val="0"/>
      <w:marRight w:val="0"/>
      <w:marTop w:val="0"/>
      <w:marBottom w:val="0"/>
      <w:divBdr>
        <w:top w:val="none" w:sz="0" w:space="0" w:color="auto"/>
        <w:left w:val="none" w:sz="0" w:space="0" w:color="auto"/>
        <w:bottom w:val="none" w:sz="0" w:space="0" w:color="auto"/>
        <w:right w:val="none" w:sz="0" w:space="0" w:color="auto"/>
      </w:divBdr>
    </w:div>
    <w:div w:id="1468402245">
      <w:bodyDiv w:val="1"/>
      <w:marLeft w:val="0"/>
      <w:marRight w:val="0"/>
      <w:marTop w:val="0"/>
      <w:marBottom w:val="0"/>
      <w:divBdr>
        <w:top w:val="none" w:sz="0" w:space="0" w:color="auto"/>
        <w:left w:val="none" w:sz="0" w:space="0" w:color="auto"/>
        <w:bottom w:val="none" w:sz="0" w:space="0" w:color="auto"/>
        <w:right w:val="none" w:sz="0" w:space="0" w:color="auto"/>
      </w:divBdr>
      <w:divsChild>
        <w:div w:id="913003448">
          <w:marLeft w:val="0"/>
          <w:marRight w:val="0"/>
          <w:marTop w:val="0"/>
          <w:marBottom w:val="0"/>
          <w:divBdr>
            <w:top w:val="none" w:sz="0" w:space="0" w:color="auto"/>
            <w:left w:val="none" w:sz="0" w:space="0" w:color="auto"/>
            <w:bottom w:val="none" w:sz="0" w:space="0" w:color="auto"/>
            <w:right w:val="none" w:sz="0" w:space="0" w:color="auto"/>
          </w:divBdr>
        </w:div>
        <w:div w:id="1453549768">
          <w:marLeft w:val="0"/>
          <w:marRight w:val="0"/>
          <w:marTop w:val="0"/>
          <w:marBottom w:val="0"/>
          <w:divBdr>
            <w:top w:val="none" w:sz="0" w:space="0" w:color="auto"/>
            <w:left w:val="none" w:sz="0" w:space="0" w:color="auto"/>
            <w:bottom w:val="none" w:sz="0" w:space="0" w:color="auto"/>
            <w:right w:val="none" w:sz="0" w:space="0" w:color="auto"/>
          </w:divBdr>
        </w:div>
        <w:div w:id="1551725554">
          <w:marLeft w:val="0"/>
          <w:marRight w:val="0"/>
          <w:marTop w:val="0"/>
          <w:marBottom w:val="0"/>
          <w:divBdr>
            <w:top w:val="none" w:sz="0" w:space="0" w:color="auto"/>
            <w:left w:val="none" w:sz="0" w:space="0" w:color="auto"/>
            <w:bottom w:val="none" w:sz="0" w:space="0" w:color="auto"/>
            <w:right w:val="none" w:sz="0" w:space="0" w:color="auto"/>
          </w:divBdr>
        </w:div>
      </w:divsChild>
    </w:div>
    <w:div w:id="1742487238">
      <w:bodyDiv w:val="1"/>
      <w:marLeft w:val="0"/>
      <w:marRight w:val="0"/>
      <w:marTop w:val="0"/>
      <w:marBottom w:val="0"/>
      <w:divBdr>
        <w:top w:val="none" w:sz="0" w:space="0" w:color="auto"/>
        <w:left w:val="none" w:sz="0" w:space="0" w:color="auto"/>
        <w:bottom w:val="none" w:sz="0" w:space="0" w:color="auto"/>
        <w:right w:val="none" w:sz="0" w:space="0" w:color="auto"/>
      </w:divBdr>
    </w:div>
    <w:div w:id="1763603048">
      <w:bodyDiv w:val="1"/>
      <w:marLeft w:val="0"/>
      <w:marRight w:val="0"/>
      <w:marTop w:val="0"/>
      <w:marBottom w:val="0"/>
      <w:divBdr>
        <w:top w:val="none" w:sz="0" w:space="0" w:color="auto"/>
        <w:left w:val="none" w:sz="0" w:space="0" w:color="auto"/>
        <w:bottom w:val="none" w:sz="0" w:space="0" w:color="auto"/>
        <w:right w:val="none" w:sz="0" w:space="0" w:color="auto"/>
      </w:divBdr>
    </w:div>
    <w:div w:id="2076510751">
      <w:bodyDiv w:val="1"/>
      <w:marLeft w:val="0"/>
      <w:marRight w:val="0"/>
      <w:marTop w:val="0"/>
      <w:marBottom w:val="0"/>
      <w:divBdr>
        <w:top w:val="none" w:sz="0" w:space="0" w:color="auto"/>
        <w:left w:val="none" w:sz="0" w:space="0" w:color="auto"/>
        <w:bottom w:val="none" w:sz="0" w:space="0" w:color="auto"/>
        <w:right w:val="none" w:sz="0" w:space="0" w:color="auto"/>
      </w:divBdr>
      <w:divsChild>
        <w:div w:id="689718412">
          <w:marLeft w:val="0"/>
          <w:marRight w:val="0"/>
          <w:marTop w:val="0"/>
          <w:marBottom w:val="0"/>
          <w:divBdr>
            <w:top w:val="none" w:sz="0" w:space="0" w:color="auto"/>
            <w:left w:val="none" w:sz="0" w:space="0" w:color="auto"/>
            <w:bottom w:val="none" w:sz="0" w:space="0" w:color="auto"/>
            <w:right w:val="none" w:sz="0" w:space="0" w:color="auto"/>
          </w:divBdr>
        </w:div>
        <w:div w:id="1174683649">
          <w:marLeft w:val="0"/>
          <w:marRight w:val="0"/>
          <w:marTop w:val="0"/>
          <w:marBottom w:val="0"/>
          <w:divBdr>
            <w:top w:val="none" w:sz="0" w:space="0" w:color="auto"/>
            <w:left w:val="none" w:sz="0" w:space="0" w:color="auto"/>
            <w:bottom w:val="none" w:sz="0" w:space="0" w:color="auto"/>
            <w:right w:val="none" w:sz="0" w:space="0" w:color="auto"/>
          </w:divBdr>
        </w:div>
        <w:div w:id="199139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des.qld.gov.au/__data/assets/pdf_file/0026/88433/pr-gl-landfill-siti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qld.gov.au/environment/pollution/management/waste/recovery/disposal-levy/operators/levy-zone/survey" TargetMode="External"/><Relationship Id="rId17" Type="http://schemas.openxmlformats.org/officeDocument/2006/relationships/hyperlink" Target="mailto:WasteLevyApps@des.qld.gov.au"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forgov.qld.gov.au/humanr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pollution/management/waste/recovery/disposal-levy/applic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astelevyapps@des.qld.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817C19B4C4EB5A8598B202C084ABF"/>
        <w:category>
          <w:name w:val="General"/>
          <w:gallery w:val="placeholder"/>
        </w:category>
        <w:types>
          <w:type w:val="bbPlcHdr"/>
        </w:types>
        <w:behaviors>
          <w:behavior w:val="content"/>
        </w:behaviors>
        <w:guid w:val="{20B225BE-51AE-492E-9479-2F143874A6B7}"/>
      </w:docPartPr>
      <w:docPartBody>
        <w:p w:rsidR="00AE488D" w:rsidRDefault="00093E6F" w:rsidP="00093E6F">
          <w:pPr>
            <w:pStyle w:val="FB7817C19B4C4EB5A8598B202C084ABF"/>
          </w:pPr>
          <w:r>
            <w:rPr>
              <w:rStyle w:val="PlaceholderText"/>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4B"/>
    <w:rsid w:val="00093E6F"/>
    <w:rsid w:val="001A514B"/>
    <w:rsid w:val="001E1A59"/>
    <w:rsid w:val="00281143"/>
    <w:rsid w:val="003C6CD4"/>
    <w:rsid w:val="00AC6565"/>
    <w:rsid w:val="00AE488D"/>
    <w:rsid w:val="00B37F16"/>
    <w:rsid w:val="00E201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6F"/>
    <w:rPr>
      <w:color w:val="808080"/>
    </w:rPr>
  </w:style>
  <w:style w:type="paragraph" w:customStyle="1" w:styleId="FB7817C19B4C4EB5A8598B202C084ABF">
    <w:name w:val="FB7817C19B4C4EB5A8598B202C084ABF"/>
    <w:rsid w:val="00093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SAVOCA Rosie</DisplayName>
        <AccountId>6</AccountId>
        <AccountType/>
      </UserInfo>
    </SharedWithUsers>
    <ReviewCycle xmlns="a6eb6d0f-3f21-4dd7-afed-8d5f3983301e">1 year</ReviewCycle>
    <eDRMSReference xmlns="a6eb6d0f-3f21-4dd7-afed-8d5f3983301e">9286339</eDRMSReference>
    <ReviewDate xmlns="a6eb6d0f-3f21-4dd7-afed-8d5f3983301e">2022-10-30T14:00:00+00:00</ReviewDate>
    <LastReviewed xmlns="a6eb6d0f-3f21-4dd7-afed-8d5f3983301e">2021-10-13T14:00:00+00:00</LastReviewed>
    <CTS_x002d_MECSReference xmlns="a6eb6d0f-3f21-4dd7-afed-8d5f3983301e">Approval-EDOCS-16031947</CTS_x002d_MECSReference>
    <InternetPresenceType xmlns="a6eb6d0f-3f21-4dd7-afed-8d5f3983301e">3</InternetPresenceType>
    <DocumentType xmlns="a6eb6d0f-3f21-4dd7-afed-8d5f3983301e">8</DocumentType>
    <Theme xmlns="a6eb6d0f-3f21-4dd7-afed-8d5f3983301e">225</Theme>
    <Status xmlns="a6eb6d0f-3f21-4dd7-afed-8d5f3983301e">1</Status>
    <DocumentVersion xmlns="a6eb6d0f-3f21-4dd7-afed-8d5f3983301e">1.02</DocumentVersion>
    <Description0 xmlns="a6eb6d0f-3f21-4dd7-afed-8d5f3983301e">Guideline on annual reports for on-site operational purpose exemptions</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FileReference>
    <Legislation xmlns="a6eb6d0f-3f21-4dd7-afed-8d5f3983301e">
      <Value>76</Value>
    </Legislation>
    <Comment xmlns="a6eb6d0f-3f21-4dd7-afed-8d5f3983301e" xsi:nil="true"/>
    <EndorsedDate xmlns="a6eb6d0f-3f21-4dd7-afed-8d5f3983301e">2024-03-18T14:00:00+00:00</EndorsedDate>
    <_dlc_DocId xmlns="36c4576f-a6df-4ec9-86f2-9e3472ddee8f">POLICY-7-5369</_dlc_DocId>
    <_dlc_DocIdUrl xmlns="36c4576f-a6df-4ec9-86f2-9e3472ddee8f">
      <Url>https://itpqld.sharepoint.com/sites/SPO-DAF-ITP-IM-IS/PR/_layouts/15/DocIdRedir.aspx?ID=POLICY-7-5369</Url>
      <Description>POLICY-7-5369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C2987-8275-4849-80D2-EC7F71BD8C98}">
  <ds:schemaRefs>
    <ds:schemaRef ds:uri="http://schemas.microsoft.com/sharepoint/v3/contenttype/forms"/>
  </ds:schemaRefs>
</ds:datastoreItem>
</file>

<file path=customXml/itemProps2.xml><?xml version="1.0" encoding="utf-8"?>
<ds:datastoreItem xmlns:ds="http://schemas.openxmlformats.org/officeDocument/2006/customXml" ds:itemID="{D5DD6E42-364D-416E-A3CF-A010365E8E82}"/>
</file>

<file path=customXml/itemProps3.xml><?xml version="1.0" encoding="utf-8"?>
<ds:datastoreItem xmlns:ds="http://schemas.openxmlformats.org/officeDocument/2006/customXml" ds:itemID="{0F08966D-D529-47A3-91D1-729E19DA22E3}">
  <ds:schemaRefs>
    <ds:schemaRef ds:uri="http://schemas.microsoft.com/office/2006/metadata/properties"/>
    <ds:schemaRef ds:uri="http://schemas.microsoft.com/office/infopath/2007/PartnerControls"/>
    <ds:schemaRef ds:uri="93e78459-e203-4171-8a6d-91410aa85f3d"/>
  </ds:schemaRefs>
</ds:datastoreItem>
</file>

<file path=customXml/itemProps4.xml><?xml version="1.0" encoding="utf-8"?>
<ds:datastoreItem xmlns:ds="http://schemas.openxmlformats.org/officeDocument/2006/customXml" ds:itemID="{932D3F10-5CDF-4FC3-B97B-DB6CDF35FD20}">
  <ds:schemaRefs>
    <ds:schemaRef ds:uri="http://schemas.openxmlformats.org/officeDocument/2006/bibliography"/>
  </ds:schemaRefs>
</ds:datastoreItem>
</file>

<file path=customXml/itemProps5.xml><?xml version="1.0" encoding="utf-8"?>
<ds:datastoreItem xmlns:ds="http://schemas.openxmlformats.org/officeDocument/2006/customXml" ds:itemID="{ECA4C999-8588-4408-9F2B-61B41DF90396}"/>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Annual report for on-site operational purpose exemptions</vt:lpstr>
    </vt:vector>
  </TitlesOfParts>
  <Manager/>
  <Company/>
  <LinksUpToDate>false</LinksUpToDate>
  <CharactersWithSpaces>10582</CharactersWithSpaces>
  <SharedDoc>false</SharedDoc>
  <HLinks>
    <vt:vector size="42" baseType="variant">
      <vt:variant>
        <vt:i4>7209052</vt:i4>
      </vt:variant>
      <vt:variant>
        <vt:i4>18</vt:i4>
      </vt:variant>
      <vt:variant>
        <vt:i4>0</vt:i4>
      </vt:variant>
      <vt:variant>
        <vt:i4>5</vt:i4>
      </vt:variant>
      <vt:variant>
        <vt:lpwstr>mailto:WasteLevyApps@des.qld.gov.au</vt:lpwstr>
      </vt:variant>
      <vt:variant>
        <vt:lpwstr/>
      </vt:variant>
      <vt:variant>
        <vt:i4>589833</vt:i4>
      </vt:variant>
      <vt:variant>
        <vt:i4>15</vt:i4>
      </vt:variant>
      <vt:variant>
        <vt:i4>0</vt:i4>
      </vt:variant>
      <vt:variant>
        <vt:i4>5</vt:i4>
      </vt:variant>
      <vt:variant>
        <vt:lpwstr>https://www.forgov.qld.gov.au/humanrights</vt:lpwstr>
      </vt:variant>
      <vt:variant>
        <vt:lpwstr/>
      </vt:variant>
      <vt:variant>
        <vt:i4>7209052</vt:i4>
      </vt:variant>
      <vt:variant>
        <vt:i4>12</vt:i4>
      </vt:variant>
      <vt:variant>
        <vt:i4>0</vt:i4>
      </vt:variant>
      <vt:variant>
        <vt:i4>5</vt:i4>
      </vt:variant>
      <vt:variant>
        <vt:lpwstr>mailto:wastelevyapps@des.qld.gov.au</vt:lpwstr>
      </vt:variant>
      <vt:variant>
        <vt:lpwstr/>
      </vt:variant>
      <vt:variant>
        <vt:i4>7012411</vt:i4>
      </vt:variant>
      <vt:variant>
        <vt:i4>9</vt:i4>
      </vt:variant>
      <vt:variant>
        <vt:i4>0</vt:i4>
      </vt:variant>
      <vt:variant>
        <vt:i4>5</vt:i4>
      </vt:variant>
      <vt:variant>
        <vt:lpwstr>https://www.legislation.qld.gov.au/</vt:lpwstr>
      </vt:variant>
      <vt:variant>
        <vt:lpwstr/>
      </vt:variant>
      <vt:variant>
        <vt:i4>196656</vt:i4>
      </vt:variant>
      <vt:variant>
        <vt:i4>6</vt:i4>
      </vt:variant>
      <vt:variant>
        <vt:i4>0</vt:i4>
      </vt:variant>
      <vt:variant>
        <vt:i4>5</vt:i4>
      </vt:variant>
      <vt:variant>
        <vt:lpwstr>https://environment.des.qld.gov.au/__data/assets/pdf_file/0026/88433/pr-gl-landfill-siting.pdf</vt:lpwstr>
      </vt:variant>
      <vt:variant>
        <vt:lpwstr/>
      </vt:variant>
      <vt:variant>
        <vt:i4>7864372</vt:i4>
      </vt:variant>
      <vt:variant>
        <vt:i4>3</vt:i4>
      </vt:variant>
      <vt:variant>
        <vt:i4>0</vt:i4>
      </vt:variant>
      <vt:variant>
        <vt:i4>5</vt:i4>
      </vt:variant>
      <vt:variant>
        <vt:lpwstr>http://www.qld.gov.au/environment/pollution/management/waste/recovery/disposal-levy/operators/levy-zone/survey</vt:lpwstr>
      </vt:variant>
      <vt:variant>
        <vt:lpwstr/>
      </vt:variant>
      <vt:variant>
        <vt:i4>1835009</vt:i4>
      </vt:variant>
      <vt:variant>
        <vt:i4>0</vt:i4>
      </vt:variant>
      <vt:variant>
        <vt:i4>0</vt:i4>
      </vt:variant>
      <vt:variant>
        <vt:i4>5</vt:i4>
      </vt:variant>
      <vt:variant>
        <vt:lpwstr>https://www.qld.gov.au/environment/pollution/management/waste/recovery/disposal-levy/applications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on-site operational purpose exemptions</dc:title>
  <dc:subject>Guideline on annual reports for on-site operational purpose exemptions</dc:subject>
  <dc:creator>State of Queensland for the Department of Environment and Science</dc:creator>
  <cp:keywords>ESR/2020/5369; guideline; annual; report; on-site; waste; levy; exemption; operational; purpose; certifcate; condition</cp:keywords>
  <dc:description/>
  <cp:lastModifiedBy>Christopher Stewart</cp:lastModifiedBy>
  <cp:revision>2</cp:revision>
  <dcterms:created xsi:type="dcterms:W3CDTF">2024-03-18T20:36:00Z</dcterms:created>
  <dcterms:modified xsi:type="dcterms:W3CDTF">2024-03-18T20:36:00Z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26701419-18f0-48a8-b616-5f6c087bd829</vt:lpwstr>
  </property>
  <property fmtid="{D5CDD505-2E9C-101B-9397-08002B2CF9AE}" pid="3" name="ContentTypeId">
    <vt:lpwstr>0x010100B989F9ED3AA73E4AA540DC49247935BF</vt:lpwstr>
  </property>
  <property fmtid="{D5CDD505-2E9C-101B-9397-08002B2CF9AE}" pid="4" name="eDOCS AutoSave">
    <vt:lpwstr/>
  </property>
</Properties>
</file>