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63F2" w14:textId="5AFC199F" w:rsidR="000F24E1" w:rsidRPr="00AC5BE5" w:rsidRDefault="000F24E1" w:rsidP="00E26850">
      <w:pPr>
        <w:spacing w:after="0" w:line="240" w:lineRule="auto"/>
        <w:jc w:val="center"/>
        <w:rPr>
          <w:rFonts w:ascii="Arial" w:hAnsi="Arial" w:cs="Arial"/>
          <w:b/>
          <w:bCs/>
          <w:sz w:val="26"/>
          <w:szCs w:val="26"/>
        </w:rPr>
      </w:pPr>
      <w:r w:rsidRPr="00AC5BE5">
        <w:rPr>
          <w:rFonts w:ascii="Arial" w:hAnsi="Arial" w:cs="Arial"/>
          <w:b/>
          <w:bCs/>
          <w:sz w:val="26"/>
          <w:szCs w:val="26"/>
        </w:rPr>
        <w:t>Statement of Confirmation</w:t>
      </w:r>
    </w:p>
    <w:p w14:paraId="336D95BD" w14:textId="77777777" w:rsidR="00E26850" w:rsidRPr="00AC5BE5" w:rsidRDefault="00E26850" w:rsidP="00E26850">
      <w:pPr>
        <w:spacing w:after="0" w:line="240" w:lineRule="auto"/>
        <w:jc w:val="center"/>
        <w:rPr>
          <w:rFonts w:ascii="Arial" w:hAnsi="Arial" w:cs="Arial"/>
          <w:b/>
          <w:bCs/>
        </w:rPr>
      </w:pPr>
    </w:p>
    <w:p w14:paraId="4FA88D33" w14:textId="0C946183" w:rsidR="005E2CDD" w:rsidRPr="00AC5BE5" w:rsidRDefault="000F24E1" w:rsidP="00E26850">
      <w:pPr>
        <w:spacing w:after="0" w:line="240" w:lineRule="auto"/>
        <w:jc w:val="center"/>
        <w:rPr>
          <w:rFonts w:ascii="Arial" w:hAnsi="Arial" w:cs="Arial"/>
          <w:b/>
          <w:bCs/>
        </w:rPr>
      </w:pPr>
      <w:r w:rsidRPr="00AC5BE5">
        <w:rPr>
          <w:rFonts w:ascii="Arial" w:hAnsi="Arial" w:cs="Arial"/>
          <w:b/>
          <w:bCs/>
        </w:rPr>
        <w:t>Section 7A Relationship with International food and agriculture treaty</w:t>
      </w:r>
    </w:p>
    <w:p w14:paraId="06DC0DDE" w14:textId="77777777" w:rsidR="00E26850" w:rsidRPr="00AC5BE5" w:rsidRDefault="00E26850" w:rsidP="00E26850">
      <w:pPr>
        <w:spacing w:after="0" w:line="240" w:lineRule="auto"/>
        <w:jc w:val="center"/>
        <w:rPr>
          <w:rFonts w:ascii="Arial" w:hAnsi="Arial" w:cs="Arial"/>
          <w:b/>
          <w:bCs/>
        </w:rPr>
      </w:pPr>
    </w:p>
    <w:p w14:paraId="7AFB2D82" w14:textId="0E164184" w:rsidR="000F24E1" w:rsidRPr="00AC5BE5" w:rsidRDefault="000F24E1" w:rsidP="00E26850">
      <w:pPr>
        <w:spacing w:after="0" w:line="240" w:lineRule="auto"/>
        <w:jc w:val="center"/>
        <w:rPr>
          <w:rFonts w:ascii="Arial" w:hAnsi="Arial" w:cs="Arial"/>
          <w:b/>
          <w:bCs/>
        </w:rPr>
      </w:pPr>
      <w:r w:rsidRPr="00384257">
        <w:rPr>
          <w:rFonts w:ascii="Arial" w:hAnsi="Arial" w:cs="Arial"/>
          <w:b/>
          <w:bCs/>
          <w:i/>
          <w:iCs/>
        </w:rPr>
        <w:t>Biodiscovery Act 2004</w:t>
      </w:r>
      <w:r w:rsidRPr="00AC5BE5">
        <w:rPr>
          <w:rFonts w:ascii="Arial" w:hAnsi="Arial" w:cs="Arial"/>
          <w:b/>
          <w:bCs/>
        </w:rPr>
        <w:t xml:space="preserve"> (Qld)</w:t>
      </w:r>
    </w:p>
    <w:p w14:paraId="227FEBD4" w14:textId="6593048A" w:rsidR="000F24E1" w:rsidRPr="00AC5BE5" w:rsidRDefault="000F24E1" w:rsidP="00E26850">
      <w:pPr>
        <w:spacing w:after="0" w:line="240" w:lineRule="auto"/>
        <w:jc w:val="center"/>
        <w:rPr>
          <w:rFonts w:ascii="Arial" w:hAnsi="Arial" w:cs="Arial"/>
        </w:rPr>
      </w:pPr>
    </w:p>
    <w:p w14:paraId="7FDD7F40" w14:textId="481E3AEA" w:rsidR="00550E34" w:rsidRPr="00AC5BE5" w:rsidRDefault="00550E34" w:rsidP="00E26850">
      <w:pPr>
        <w:spacing w:after="0" w:line="240" w:lineRule="auto"/>
        <w:rPr>
          <w:rFonts w:ascii="Arial" w:hAnsi="Arial" w:cs="Arial"/>
          <w:sz w:val="20"/>
          <w:szCs w:val="20"/>
        </w:rPr>
      </w:pPr>
      <w:r w:rsidRPr="00AC5BE5">
        <w:rPr>
          <w:rFonts w:ascii="Arial" w:hAnsi="Arial" w:cs="Arial"/>
          <w:sz w:val="20"/>
          <w:szCs w:val="20"/>
        </w:rPr>
        <w:t xml:space="preserve">This Statement of Confirmation concerns section 7A of the </w:t>
      </w:r>
      <w:r w:rsidRPr="00AC5BE5">
        <w:rPr>
          <w:rFonts w:ascii="Arial" w:hAnsi="Arial" w:cs="Arial"/>
          <w:i/>
          <w:iCs/>
          <w:sz w:val="20"/>
          <w:szCs w:val="20"/>
        </w:rPr>
        <w:t>Biodiscovery Act 2004</w:t>
      </w:r>
      <w:r w:rsidR="00E26850" w:rsidRPr="00AC5BE5">
        <w:rPr>
          <w:rFonts w:ascii="Arial" w:hAnsi="Arial" w:cs="Arial"/>
          <w:sz w:val="20"/>
          <w:szCs w:val="20"/>
        </w:rPr>
        <w:t xml:space="preserve"> </w:t>
      </w:r>
      <w:r w:rsidR="00E26850" w:rsidRPr="00AC5BE5">
        <w:rPr>
          <w:rFonts w:ascii="Arial" w:hAnsi="Arial" w:cs="Arial"/>
          <w:i/>
          <w:iCs/>
          <w:sz w:val="20"/>
          <w:szCs w:val="20"/>
        </w:rPr>
        <w:t>(Qld)</w:t>
      </w:r>
      <w:r w:rsidR="00777CF9" w:rsidRPr="00AC5BE5">
        <w:rPr>
          <w:rFonts w:ascii="Arial" w:hAnsi="Arial" w:cs="Arial"/>
          <w:sz w:val="20"/>
          <w:szCs w:val="20"/>
        </w:rPr>
        <w:t xml:space="preserve"> (the </w:t>
      </w:r>
      <w:r w:rsidR="00777CF9" w:rsidRPr="00AC5BE5">
        <w:rPr>
          <w:rFonts w:ascii="Arial" w:hAnsi="Arial" w:cs="Arial"/>
          <w:b/>
          <w:bCs/>
          <w:sz w:val="20"/>
          <w:szCs w:val="20"/>
        </w:rPr>
        <w:t>Act</w:t>
      </w:r>
      <w:r w:rsidR="00777CF9" w:rsidRPr="00AC5BE5">
        <w:rPr>
          <w:rFonts w:ascii="Arial" w:hAnsi="Arial" w:cs="Arial"/>
          <w:sz w:val="20"/>
          <w:szCs w:val="20"/>
        </w:rPr>
        <w:t>)</w:t>
      </w:r>
      <w:r w:rsidR="00E26850" w:rsidRPr="00AC5BE5">
        <w:rPr>
          <w:rFonts w:ascii="Arial" w:hAnsi="Arial" w:cs="Arial"/>
          <w:i/>
          <w:iCs/>
          <w:sz w:val="20"/>
          <w:szCs w:val="20"/>
        </w:rPr>
        <w:t>.</w:t>
      </w:r>
    </w:p>
    <w:p w14:paraId="58DA3AD9" w14:textId="6886FE96" w:rsidR="00777CF9" w:rsidRPr="00AC5BE5" w:rsidRDefault="00777CF9" w:rsidP="00E26850">
      <w:pPr>
        <w:autoSpaceDE w:val="0"/>
        <w:autoSpaceDN w:val="0"/>
        <w:adjustRightInd w:val="0"/>
        <w:spacing w:after="0" w:line="240" w:lineRule="auto"/>
        <w:rPr>
          <w:rFonts w:ascii="Arial" w:hAnsi="Arial" w:cs="Arial"/>
          <w:b/>
          <w:bCs/>
          <w:sz w:val="20"/>
          <w:szCs w:val="20"/>
        </w:rPr>
      </w:pPr>
    </w:p>
    <w:p w14:paraId="1DE19EC1" w14:textId="6C78982B" w:rsidR="00777CF9" w:rsidRPr="00AC5BE5" w:rsidRDefault="00777CF9" w:rsidP="00E26850">
      <w:pPr>
        <w:autoSpaceDE w:val="0"/>
        <w:autoSpaceDN w:val="0"/>
        <w:adjustRightInd w:val="0"/>
        <w:spacing w:after="0" w:line="240" w:lineRule="auto"/>
        <w:rPr>
          <w:rFonts w:ascii="Arial" w:hAnsi="Arial" w:cs="Arial"/>
          <w:i/>
          <w:iCs/>
          <w:sz w:val="20"/>
          <w:szCs w:val="20"/>
        </w:rPr>
      </w:pPr>
      <w:r w:rsidRPr="00AC5BE5">
        <w:rPr>
          <w:rFonts w:ascii="Arial" w:hAnsi="Arial" w:cs="Arial"/>
          <w:sz w:val="20"/>
          <w:szCs w:val="20"/>
        </w:rPr>
        <w:t>A person is exempt from the requirements of the Act where section 7A of the Act applies.</w:t>
      </w:r>
    </w:p>
    <w:p w14:paraId="6009C692" w14:textId="77777777" w:rsidR="00777CF9" w:rsidRPr="00AC5BE5" w:rsidRDefault="00777CF9" w:rsidP="00E26850">
      <w:pPr>
        <w:autoSpaceDE w:val="0"/>
        <w:autoSpaceDN w:val="0"/>
        <w:adjustRightInd w:val="0"/>
        <w:spacing w:after="0" w:line="240" w:lineRule="auto"/>
        <w:rPr>
          <w:rFonts w:ascii="Arial" w:hAnsi="Arial" w:cs="Arial"/>
          <w:b/>
          <w:bCs/>
          <w:sz w:val="20"/>
          <w:szCs w:val="20"/>
        </w:rPr>
      </w:pPr>
    </w:p>
    <w:p w14:paraId="4758C881" w14:textId="6118D3D2" w:rsidR="00550E34" w:rsidRPr="00AC5BE5" w:rsidRDefault="00550E34" w:rsidP="00E26850">
      <w:pPr>
        <w:autoSpaceDE w:val="0"/>
        <w:autoSpaceDN w:val="0"/>
        <w:adjustRightInd w:val="0"/>
        <w:spacing w:after="0" w:line="240" w:lineRule="auto"/>
        <w:rPr>
          <w:rFonts w:ascii="Arial" w:hAnsi="Arial" w:cs="Arial"/>
          <w:b/>
          <w:bCs/>
          <w:sz w:val="20"/>
          <w:szCs w:val="20"/>
        </w:rPr>
      </w:pPr>
      <w:r w:rsidRPr="00AC5BE5">
        <w:rPr>
          <w:rFonts w:ascii="Arial" w:hAnsi="Arial" w:cs="Arial"/>
          <w:b/>
          <w:bCs/>
          <w:sz w:val="20"/>
          <w:szCs w:val="20"/>
        </w:rPr>
        <w:t>7A Relationship with International food and agriculture treaty</w:t>
      </w:r>
    </w:p>
    <w:p w14:paraId="3410D6DA" w14:textId="040C04C4" w:rsidR="00550E34" w:rsidRPr="00AC5BE5" w:rsidRDefault="00550E34" w:rsidP="00E26850">
      <w:pPr>
        <w:pStyle w:val="ListParagraph"/>
        <w:numPr>
          <w:ilvl w:val="0"/>
          <w:numId w:val="4"/>
        </w:numPr>
        <w:autoSpaceDE w:val="0"/>
        <w:autoSpaceDN w:val="0"/>
        <w:adjustRightInd w:val="0"/>
        <w:rPr>
          <w:rFonts w:ascii="Arial" w:hAnsi="Arial" w:cs="Arial"/>
          <w:sz w:val="20"/>
          <w:szCs w:val="20"/>
        </w:rPr>
      </w:pPr>
      <w:r w:rsidRPr="00AC5BE5">
        <w:rPr>
          <w:rFonts w:ascii="Arial" w:hAnsi="Arial" w:cs="Arial"/>
          <w:sz w:val="20"/>
          <w:szCs w:val="20"/>
        </w:rPr>
        <w:t>This section applies to a person taking or using a plant if—</w:t>
      </w:r>
    </w:p>
    <w:p w14:paraId="3668D7FC" w14:textId="2EFA48C9" w:rsidR="00550E34" w:rsidRPr="00AC5BE5" w:rsidRDefault="00550E34" w:rsidP="00E26850">
      <w:pPr>
        <w:pStyle w:val="ListParagraph"/>
        <w:numPr>
          <w:ilvl w:val="0"/>
          <w:numId w:val="5"/>
        </w:numPr>
        <w:autoSpaceDE w:val="0"/>
        <w:autoSpaceDN w:val="0"/>
        <w:adjustRightInd w:val="0"/>
        <w:rPr>
          <w:rFonts w:ascii="Arial" w:hAnsi="Arial" w:cs="Arial"/>
          <w:sz w:val="20"/>
          <w:szCs w:val="20"/>
        </w:rPr>
      </w:pPr>
      <w:r w:rsidRPr="00AC5BE5">
        <w:rPr>
          <w:rFonts w:ascii="Arial" w:hAnsi="Arial" w:cs="Arial"/>
          <w:sz w:val="20"/>
          <w:szCs w:val="20"/>
        </w:rPr>
        <w:t xml:space="preserve">the plant is listed in the </w:t>
      </w:r>
      <w:proofErr w:type="gramStart"/>
      <w:r w:rsidRPr="00AC5BE5">
        <w:rPr>
          <w:rFonts w:ascii="Arial" w:hAnsi="Arial" w:cs="Arial"/>
          <w:sz w:val="20"/>
          <w:szCs w:val="20"/>
        </w:rPr>
        <w:t>International</w:t>
      </w:r>
      <w:proofErr w:type="gramEnd"/>
      <w:r w:rsidRPr="00AC5BE5">
        <w:rPr>
          <w:rFonts w:ascii="Arial" w:hAnsi="Arial" w:cs="Arial"/>
          <w:sz w:val="20"/>
          <w:szCs w:val="20"/>
        </w:rPr>
        <w:t xml:space="preserve"> food and agriculture treaty, Annex 1; and</w:t>
      </w:r>
    </w:p>
    <w:p w14:paraId="0637B265" w14:textId="7FD7AF68" w:rsidR="00550E34" w:rsidRPr="00AC5BE5" w:rsidRDefault="00550E34" w:rsidP="00E26850">
      <w:pPr>
        <w:pStyle w:val="ListParagraph"/>
        <w:numPr>
          <w:ilvl w:val="0"/>
          <w:numId w:val="5"/>
        </w:numPr>
        <w:autoSpaceDE w:val="0"/>
        <w:autoSpaceDN w:val="0"/>
        <w:adjustRightInd w:val="0"/>
        <w:rPr>
          <w:rFonts w:ascii="Arial" w:hAnsi="Arial" w:cs="Arial"/>
          <w:sz w:val="20"/>
          <w:szCs w:val="20"/>
        </w:rPr>
      </w:pPr>
      <w:r w:rsidRPr="00AC5BE5">
        <w:rPr>
          <w:rFonts w:ascii="Arial" w:hAnsi="Arial" w:cs="Arial"/>
          <w:sz w:val="20"/>
          <w:szCs w:val="20"/>
        </w:rPr>
        <w:t>the taking or using involves biodiscovery or using traditional knowledge for biodiscovery.</w:t>
      </w:r>
    </w:p>
    <w:p w14:paraId="619AA000" w14:textId="6590C27A" w:rsidR="00550E34" w:rsidRPr="00AC5BE5" w:rsidRDefault="00550E34" w:rsidP="00E26850">
      <w:pPr>
        <w:pStyle w:val="ListParagraph"/>
        <w:numPr>
          <w:ilvl w:val="0"/>
          <w:numId w:val="4"/>
        </w:numPr>
        <w:autoSpaceDE w:val="0"/>
        <w:autoSpaceDN w:val="0"/>
        <w:adjustRightInd w:val="0"/>
        <w:rPr>
          <w:rFonts w:ascii="Arial" w:hAnsi="Arial" w:cs="Arial"/>
          <w:sz w:val="20"/>
          <w:szCs w:val="20"/>
        </w:rPr>
      </w:pPr>
      <w:r w:rsidRPr="00AC5BE5">
        <w:rPr>
          <w:rFonts w:ascii="Arial" w:hAnsi="Arial" w:cs="Arial"/>
          <w:sz w:val="20"/>
          <w:szCs w:val="20"/>
        </w:rPr>
        <w:t>The person is exempt from the requirements of this Act to the extent the plant is taken or used—</w:t>
      </w:r>
    </w:p>
    <w:p w14:paraId="03F919EA" w14:textId="1B544B60" w:rsidR="00550E34" w:rsidRPr="00AC5BE5" w:rsidRDefault="00550E34" w:rsidP="00E26850">
      <w:pPr>
        <w:pStyle w:val="ListParagraph"/>
        <w:numPr>
          <w:ilvl w:val="0"/>
          <w:numId w:val="6"/>
        </w:numPr>
        <w:autoSpaceDE w:val="0"/>
        <w:autoSpaceDN w:val="0"/>
        <w:adjustRightInd w:val="0"/>
        <w:rPr>
          <w:rFonts w:ascii="Arial" w:hAnsi="Arial" w:cs="Arial"/>
          <w:sz w:val="20"/>
          <w:szCs w:val="20"/>
        </w:rPr>
      </w:pPr>
      <w:r w:rsidRPr="00AC5BE5">
        <w:rPr>
          <w:rFonts w:ascii="Arial" w:hAnsi="Arial" w:cs="Arial"/>
          <w:sz w:val="20"/>
          <w:szCs w:val="20"/>
        </w:rPr>
        <w:t>for a food or agriculture purpose; and</w:t>
      </w:r>
    </w:p>
    <w:p w14:paraId="3CE67AE3" w14:textId="3D27B4CF" w:rsidR="00550E34" w:rsidRPr="00AC5BE5" w:rsidRDefault="00550E34" w:rsidP="00E26850">
      <w:pPr>
        <w:pStyle w:val="ListParagraph"/>
        <w:numPr>
          <w:ilvl w:val="0"/>
          <w:numId w:val="6"/>
        </w:numPr>
        <w:autoSpaceDE w:val="0"/>
        <w:autoSpaceDN w:val="0"/>
        <w:adjustRightInd w:val="0"/>
        <w:rPr>
          <w:rFonts w:ascii="Arial" w:hAnsi="Arial" w:cs="Arial"/>
          <w:sz w:val="20"/>
          <w:szCs w:val="20"/>
        </w:rPr>
      </w:pPr>
      <w:r w:rsidRPr="00AC5BE5">
        <w:rPr>
          <w:rFonts w:ascii="Arial" w:hAnsi="Arial" w:cs="Arial"/>
          <w:sz w:val="20"/>
          <w:szCs w:val="20"/>
        </w:rPr>
        <w:t xml:space="preserve">in a way that is consistent with the </w:t>
      </w:r>
      <w:proofErr w:type="gramStart"/>
      <w:r w:rsidRPr="00AC5BE5">
        <w:rPr>
          <w:rFonts w:ascii="Arial" w:hAnsi="Arial" w:cs="Arial"/>
          <w:sz w:val="20"/>
          <w:szCs w:val="20"/>
        </w:rPr>
        <w:t>International</w:t>
      </w:r>
      <w:proofErr w:type="gramEnd"/>
      <w:r w:rsidRPr="00AC5BE5">
        <w:rPr>
          <w:rFonts w:ascii="Arial" w:hAnsi="Arial" w:cs="Arial"/>
          <w:sz w:val="20"/>
          <w:szCs w:val="20"/>
        </w:rPr>
        <w:t xml:space="preserve"> food and agriculture treaty.</w:t>
      </w:r>
    </w:p>
    <w:p w14:paraId="71052B95" w14:textId="24703087" w:rsidR="00550E34" w:rsidRPr="00AC5BE5" w:rsidRDefault="00550E34" w:rsidP="00E26850">
      <w:pPr>
        <w:pStyle w:val="ListParagraph"/>
        <w:numPr>
          <w:ilvl w:val="0"/>
          <w:numId w:val="4"/>
        </w:numPr>
        <w:autoSpaceDE w:val="0"/>
        <w:autoSpaceDN w:val="0"/>
        <w:adjustRightInd w:val="0"/>
        <w:rPr>
          <w:rFonts w:ascii="Arial" w:hAnsi="Arial" w:cs="Arial"/>
          <w:sz w:val="20"/>
          <w:szCs w:val="20"/>
        </w:rPr>
      </w:pPr>
      <w:r w:rsidRPr="00AC5BE5">
        <w:rPr>
          <w:rFonts w:ascii="Arial" w:hAnsi="Arial" w:cs="Arial"/>
          <w:sz w:val="20"/>
          <w:szCs w:val="20"/>
        </w:rPr>
        <w:t>In this section—</w:t>
      </w:r>
    </w:p>
    <w:p w14:paraId="546F0114" w14:textId="2328C09A" w:rsidR="00550E34" w:rsidRPr="00AC5BE5" w:rsidRDefault="00550E34" w:rsidP="00E26850">
      <w:pPr>
        <w:autoSpaceDE w:val="0"/>
        <w:autoSpaceDN w:val="0"/>
        <w:adjustRightInd w:val="0"/>
        <w:spacing w:after="0" w:line="240" w:lineRule="auto"/>
        <w:ind w:left="720"/>
        <w:rPr>
          <w:rFonts w:ascii="Arial" w:hAnsi="Arial" w:cs="Arial"/>
          <w:sz w:val="20"/>
          <w:szCs w:val="20"/>
        </w:rPr>
      </w:pPr>
      <w:r w:rsidRPr="00AC5BE5">
        <w:rPr>
          <w:rFonts w:ascii="Arial" w:hAnsi="Arial" w:cs="Arial"/>
          <w:b/>
          <w:bCs/>
          <w:i/>
          <w:iCs/>
          <w:sz w:val="20"/>
          <w:szCs w:val="20"/>
        </w:rPr>
        <w:t xml:space="preserve">International food and agriculture treaty </w:t>
      </w:r>
      <w:r w:rsidRPr="00AC5BE5">
        <w:rPr>
          <w:rFonts w:ascii="Arial" w:hAnsi="Arial" w:cs="Arial"/>
          <w:sz w:val="20"/>
          <w:szCs w:val="20"/>
        </w:rPr>
        <w:t>means the agreement—</w:t>
      </w:r>
    </w:p>
    <w:p w14:paraId="60E14F69" w14:textId="77777777" w:rsidR="00E26850" w:rsidRPr="00AC5BE5" w:rsidRDefault="00E26850" w:rsidP="00E26850">
      <w:pPr>
        <w:pStyle w:val="ListParagraph"/>
        <w:numPr>
          <w:ilvl w:val="0"/>
          <w:numId w:val="7"/>
        </w:numPr>
        <w:autoSpaceDE w:val="0"/>
        <w:autoSpaceDN w:val="0"/>
        <w:adjustRightInd w:val="0"/>
        <w:rPr>
          <w:rFonts w:ascii="Arial" w:hAnsi="Arial" w:cs="Arial"/>
          <w:sz w:val="20"/>
          <w:szCs w:val="20"/>
        </w:rPr>
      </w:pPr>
      <w:r w:rsidRPr="00AC5BE5">
        <w:rPr>
          <w:rFonts w:ascii="Arial" w:hAnsi="Arial" w:cs="Arial"/>
          <w:sz w:val="20"/>
          <w:szCs w:val="20"/>
        </w:rPr>
        <w:t>c</w:t>
      </w:r>
      <w:r w:rsidR="00550E34" w:rsidRPr="00AC5BE5">
        <w:rPr>
          <w:rFonts w:ascii="Arial" w:hAnsi="Arial" w:cs="Arial"/>
          <w:sz w:val="20"/>
          <w:szCs w:val="20"/>
        </w:rPr>
        <w:t>alled the ‘International treaty on plant genetic</w:t>
      </w:r>
      <w:r w:rsidRPr="00AC5BE5">
        <w:rPr>
          <w:rFonts w:ascii="Arial" w:hAnsi="Arial" w:cs="Arial"/>
          <w:sz w:val="20"/>
          <w:szCs w:val="20"/>
        </w:rPr>
        <w:t xml:space="preserve"> </w:t>
      </w:r>
      <w:r w:rsidR="00550E34" w:rsidRPr="00AC5BE5">
        <w:rPr>
          <w:rFonts w:ascii="Arial" w:hAnsi="Arial" w:cs="Arial"/>
          <w:sz w:val="20"/>
          <w:szCs w:val="20"/>
        </w:rPr>
        <w:t>resources for food and agriculture’; and</w:t>
      </w:r>
    </w:p>
    <w:p w14:paraId="06132B9F" w14:textId="2CF939CA" w:rsidR="00550E34" w:rsidRPr="00AC5BE5" w:rsidRDefault="00550E34" w:rsidP="00E26850">
      <w:pPr>
        <w:pStyle w:val="ListParagraph"/>
        <w:numPr>
          <w:ilvl w:val="0"/>
          <w:numId w:val="7"/>
        </w:numPr>
        <w:autoSpaceDE w:val="0"/>
        <w:autoSpaceDN w:val="0"/>
        <w:adjustRightInd w:val="0"/>
        <w:rPr>
          <w:rFonts w:ascii="Arial" w:hAnsi="Arial" w:cs="Arial"/>
          <w:sz w:val="20"/>
          <w:szCs w:val="20"/>
        </w:rPr>
      </w:pPr>
      <w:r w:rsidRPr="00AC5BE5">
        <w:rPr>
          <w:rFonts w:ascii="Arial" w:hAnsi="Arial" w:cs="Arial"/>
          <w:sz w:val="20"/>
          <w:szCs w:val="20"/>
        </w:rPr>
        <w:t>adopted at the Conference of the Food and Agriculture</w:t>
      </w:r>
      <w:r w:rsidR="00E26850" w:rsidRPr="00AC5BE5">
        <w:rPr>
          <w:rFonts w:ascii="Arial" w:hAnsi="Arial" w:cs="Arial"/>
          <w:sz w:val="20"/>
          <w:szCs w:val="20"/>
        </w:rPr>
        <w:t xml:space="preserve"> </w:t>
      </w:r>
      <w:r w:rsidRPr="00AC5BE5">
        <w:rPr>
          <w:rFonts w:ascii="Arial" w:hAnsi="Arial" w:cs="Arial"/>
          <w:sz w:val="20"/>
          <w:szCs w:val="20"/>
        </w:rPr>
        <w:t>Organization of the United Nations on 3 November</w:t>
      </w:r>
      <w:r w:rsidR="00E26850" w:rsidRPr="00AC5BE5">
        <w:rPr>
          <w:rFonts w:ascii="Arial" w:hAnsi="Arial" w:cs="Arial"/>
          <w:sz w:val="20"/>
          <w:szCs w:val="20"/>
        </w:rPr>
        <w:t xml:space="preserve"> 2001; and </w:t>
      </w:r>
    </w:p>
    <w:p w14:paraId="702ABE57" w14:textId="0B96B6C2" w:rsidR="00E26850" w:rsidRPr="00AC5BE5" w:rsidRDefault="00E26850" w:rsidP="00E26850">
      <w:pPr>
        <w:pStyle w:val="ListParagraph"/>
        <w:numPr>
          <w:ilvl w:val="0"/>
          <w:numId w:val="7"/>
        </w:numPr>
        <w:autoSpaceDE w:val="0"/>
        <w:autoSpaceDN w:val="0"/>
        <w:adjustRightInd w:val="0"/>
        <w:rPr>
          <w:rFonts w:ascii="Arial" w:hAnsi="Arial" w:cs="Arial"/>
          <w:sz w:val="20"/>
          <w:szCs w:val="20"/>
        </w:rPr>
      </w:pPr>
      <w:r w:rsidRPr="00AC5BE5">
        <w:rPr>
          <w:rFonts w:ascii="Arial" w:hAnsi="Arial" w:cs="Arial"/>
          <w:sz w:val="20"/>
          <w:szCs w:val="20"/>
        </w:rPr>
        <w:t>entered into force on 29 June 2004.</w:t>
      </w:r>
    </w:p>
    <w:p w14:paraId="5462F868" w14:textId="77777777" w:rsidR="00E26850" w:rsidRPr="00AC5BE5" w:rsidRDefault="00E26850" w:rsidP="00E26850">
      <w:pPr>
        <w:spacing w:after="0" w:line="240" w:lineRule="auto"/>
        <w:rPr>
          <w:rFonts w:ascii="Arial" w:hAnsi="Arial" w:cs="Arial"/>
          <w:sz w:val="20"/>
          <w:szCs w:val="20"/>
        </w:rPr>
      </w:pPr>
    </w:p>
    <w:p w14:paraId="3DEFB076" w14:textId="77777777" w:rsidR="00AC5BE5" w:rsidRDefault="00550E34" w:rsidP="00E26850">
      <w:pPr>
        <w:spacing w:after="0" w:line="240" w:lineRule="auto"/>
        <w:rPr>
          <w:rFonts w:ascii="Arial" w:hAnsi="Arial" w:cs="Arial"/>
          <w:sz w:val="20"/>
          <w:szCs w:val="20"/>
        </w:rPr>
      </w:pPr>
      <w:r w:rsidRPr="00AC5BE5">
        <w:rPr>
          <w:rFonts w:ascii="Arial" w:hAnsi="Arial" w:cs="Arial"/>
          <w:sz w:val="20"/>
          <w:szCs w:val="20"/>
        </w:rPr>
        <w:t xml:space="preserve">The </w:t>
      </w:r>
      <w:r w:rsidR="000F24E1" w:rsidRPr="00AC5BE5">
        <w:rPr>
          <w:rFonts w:ascii="Arial" w:hAnsi="Arial" w:cs="Arial"/>
          <w:sz w:val="20"/>
          <w:szCs w:val="20"/>
        </w:rPr>
        <w:t>biodiscovery entity</w:t>
      </w:r>
      <w:r w:rsidRPr="00AC5BE5">
        <w:rPr>
          <w:rFonts w:ascii="Arial" w:hAnsi="Arial" w:cs="Arial"/>
          <w:sz w:val="20"/>
          <w:szCs w:val="20"/>
        </w:rPr>
        <w:t xml:space="preserve"> </w:t>
      </w:r>
      <w:r w:rsidR="000F24E1" w:rsidRPr="00AC5BE5">
        <w:rPr>
          <w:rFonts w:ascii="Arial" w:hAnsi="Arial" w:cs="Arial"/>
          <w:sz w:val="20"/>
          <w:szCs w:val="20"/>
        </w:rPr>
        <w:t xml:space="preserve">confirms that the criteria </w:t>
      </w:r>
      <w:r w:rsidRPr="00AC5BE5">
        <w:rPr>
          <w:rFonts w:ascii="Arial" w:hAnsi="Arial" w:cs="Arial"/>
          <w:sz w:val="20"/>
          <w:szCs w:val="20"/>
        </w:rPr>
        <w:t xml:space="preserve">outlined </w:t>
      </w:r>
      <w:r w:rsidR="00777CF9" w:rsidRPr="00AC5BE5">
        <w:rPr>
          <w:rFonts w:ascii="Arial" w:hAnsi="Arial" w:cs="Arial"/>
          <w:sz w:val="20"/>
          <w:szCs w:val="20"/>
        </w:rPr>
        <w:t xml:space="preserve">in section 7A of the Act (above) </w:t>
      </w:r>
      <w:r w:rsidR="000F24E1" w:rsidRPr="00AC5BE5">
        <w:rPr>
          <w:rFonts w:ascii="Arial" w:hAnsi="Arial" w:cs="Arial"/>
          <w:sz w:val="20"/>
          <w:szCs w:val="20"/>
        </w:rPr>
        <w:t xml:space="preserve">are intended to be met or are being met </w:t>
      </w:r>
      <w:r w:rsidR="00777CF9" w:rsidRPr="00AC5BE5">
        <w:rPr>
          <w:rFonts w:ascii="Arial" w:hAnsi="Arial" w:cs="Arial"/>
          <w:sz w:val="20"/>
          <w:szCs w:val="20"/>
        </w:rPr>
        <w:t>and, on that basis, the bio</w:t>
      </w:r>
      <w:r w:rsidR="0064727F" w:rsidRPr="00AC5BE5">
        <w:rPr>
          <w:rFonts w:ascii="Arial" w:hAnsi="Arial" w:cs="Arial"/>
          <w:sz w:val="20"/>
          <w:szCs w:val="20"/>
        </w:rPr>
        <w:t>discovery</w:t>
      </w:r>
      <w:r w:rsidR="00777CF9" w:rsidRPr="00AC5BE5">
        <w:rPr>
          <w:rFonts w:ascii="Arial" w:hAnsi="Arial" w:cs="Arial"/>
          <w:sz w:val="20"/>
          <w:szCs w:val="20"/>
        </w:rPr>
        <w:t xml:space="preserve"> entity is exempt </w:t>
      </w:r>
      <w:r w:rsidRPr="00AC5BE5">
        <w:rPr>
          <w:rFonts w:ascii="Arial" w:hAnsi="Arial" w:cs="Arial"/>
          <w:sz w:val="20"/>
          <w:szCs w:val="20"/>
        </w:rPr>
        <w:t>from the</w:t>
      </w:r>
      <w:r w:rsidR="000F24E1" w:rsidRPr="00AC5BE5">
        <w:rPr>
          <w:rFonts w:ascii="Arial" w:hAnsi="Arial" w:cs="Arial"/>
          <w:sz w:val="20"/>
          <w:szCs w:val="20"/>
        </w:rPr>
        <w:t xml:space="preserve"> requirements of the </w:t>
      </w:r>
      <w:r w:rsidRPr="00AC5BE5">
        <w:rPr>
          <w:rFonts w:ascii="Arial" w:hAnsi="Arial" w:cs="Arial"/>
          <w:sz w:val="20"/>
          <w:szCs w:val="20"/>
        </w:rPr>
        <w:t>Act</w:t>
      </w:r>
      <w:r w:rsidR="000F24E1" w:rsidRPr="00AC5BE5">
        <w:rPr>
          <w:rFonts w:ascii="Arial" w:hAnsi="Arial" w:cs="Arial"/>
          <w:sz w:val="20"/>
          <w:szCs w:val="20"/>
        </w:rPr>
        <w:t xml:space="preserve"> for </w:t>
      </w:r>
      <w:r w:rsidR="00486F80" w:rsidRPr="00AC5BE5">
        <w:rPr>
          <w:rFonts w:ascii="Arial" w:hAnsi="Arial" w:cs="Arial"/>
          <w:sz w:val="20"/>
          <w:szCs w:val="20"/>
        </w:rPr>
        <w:t xml:space="preserve">the </w:t>
      </w:r>
      <w:r w:rsidR="000F24E1" w:rsidRPr="00AC5BE5">
        <w:rPr>
          <w:rFonts w:ascii="Arial" w:hAnsi="Arial" w:cs="Arial"/>
          <w:sz w:val="20"/>
          <w:szCs w:val="20"/>
        </w:rPr>
        <w:t>biodiscovery activity</w:t>
      </w:r>
      <w:r w:rsidR="00DD2109" w:rsidRPr="00AC5BE5">
        <w:rPr>
          <w:rFonts w:ascii="Arial" w:hAnsi="Arial" w:cs="Arial"/>
          <w:sz w:val="20"/>
          <w:szCs w:val="20"/>
        </w:rPr>
        <w:t xml:space="preserve">. </w:t>
      </w:r>
    </w:p>
    <w:p w14:paraId="275BAB9A" w14:textId="77777777" w:rsidR="00AC5BE5" w:rsidRDefault="00AC5BE5" w:rsidP="00E26850">
      <w:pPr>
        <w:spacing w:after="0" w:line="240" w:lineRule="auto"/>
        <w:rPr>
          <w:rFonts w:ascii="Arial" w:hAnsi="Arial" w:cs="Arial"/>
          <w:sz w:val="20"/>
          <w:szCs w:val="20"/>
        </w:rPr>
      </w:pPr>
    </w:p>
    <w:p w14:paraId="7358A829" w14:textId="0B5718B6" w:rsidR="000F24E1" w:rsidRPr="00AC5BE5" w:rsidRDefault="00DD2109" w:rsidP="00E26850">
      <w:pPr>
        <w:spacing w:after="0" w:line="240" w:lineRule="auto"/>
        <w:rPr>
          <w:rFonts w:ascii="Arial" w:hAnsi="Arial" w:cs="Arial"/>
          <w:i/>
          <w:iCs/>
          <w:sz w:val="20"/>
          <w:szCs w:val="20"/>
        </w:rPr>
      </w:pPr>
      <w:r w:rsidRPr="00AC5BE5">
        <w:rPr>
          <w:rFonts w:ascii="Arial" w:hAnsi="Arial" w:cs="Arial"/>
          <w:sz w:val="20"/>
          <w:szCs w:val="20"/>
        </w:rPr>
        <w:t>The activity is described below</w:t>
      </w:r>
      <w:r w:rsidR="000F24E1" w:rsidRPr="00AC5BE5">
        <w:rPr>
          <w:rFonts w:ascii="Arial" w:hAnsi="Arial" w:cs="Arial"/>
          <w:sz w:val="20"/>
          <w:szCs w:val="20"/>
        </w:rPr>
        <w:t>:</w:t>
      </w:r>
      <w:r w:rsidR="00A97DDC" w:rsidRPr="00AC5BE5">
        <w:rPr>
          <w:rFonts w:ascii="Arial" w:hAnsi="Arial" w:cs="Arial"/>
          <w:sz w:val="20"/>
          <w:szCs w:val="20"/>
        </w:rPr>
        <w:br/>
      </w:r>
      <w:r w:rsidR="00A97DDC" w:rsidRPr="00AC5BE5">
        <w:rPr>
          <w:rFonts w:ascii="Arial" w:hAnsi="Arial" w:cs="Arial"/>
          <w:i/>
          <w:iCs/>
          <w:sz w:val="20"/>
          <w:szCs w:val="20"/>
          <w:highlight w:val="lightGray"/>
        </w:rPr>
        <w:t>[insert description of the activity and how the project meets the requirements of section 7A(2)]</w:t>
      </w:r>
    </w:p>
    <w:p w14:paraId="42602AAF" w14:textId="77777777" w:rsidR="00E26850" w:rsidRPr="00AC5BE5" w:rsidRDefault="00E26850" w:rsidP="00E26850">
      <w:pPr>
        <w:spacing w:after="0" w:line="240" w:lineRule="auto"/>
        <w:rPr>
          <w:rFonts w:ascii="Arial" w:hAnsi="Arial" w:cs="Arial"/>
          <w:sz w:val="20"/>
          <w:szCs w:val="20"/>
        </w:rPr>
      </w:pPr>
    </w:p>
    <w:p w14:paraId="254C6231" w14:textId="0159BBD2" w:rsidR="00E202B5" w:rsidRPr="00AC5BE5" w:rsidRDefault="00E202B5" w:rsidP="00E202B5">
      <w:pPr>
        <w:autoSpaceDE w:val="0"/>
        <w:autoSpaceDN w:val="0"/>
        <w:adjustRightInd w:val="0"/>
        <w:spacing w:after="0" w:line="240" w:lineRule="auto"/>
        <w:rPr>
          <w:rFonts w:ascii="Arial" w:hAnsi="Arial" w:cs="Arial"/>
          <w:sz w:val="20"/>
          <w:szCs w:val="20"/>
        </w:rPr>
      </w:pPr>
      <w:r w:rsidRPr="00AC5BE5">
        <w:rPr>
          <w:rFonts w:ascii="Arial" w:hAnsi="Arial" w:cs="Arial"/>
          <w:sz w:val="20"/>
          <w:szCs w:val="20"/>
        </w:rPr>
        <w:t xml:space="preserve">The biodiscovery entity will contact the State should the criteria </w:t>
      </w:r>
      <w:r w:rsidR="00777CF9" w:rsidRPr="00AC5BE5">
        <w:rPr>
          <w:rFonts w:ascii="Arial" w:hAnsi="Arial" w:cs="Arial"/>
          <w:sz w:val="20"/>
          <w:szCs w:val="20"/>
        </w:rPr>
        <w:t xml:space="preserve">in section 7A </w:t>
      </w:r>
      <w:r w:rsidR="00D33AD8" w:rsidRPr="00AC5BE5">
        <w:rPr>
          <w:rFonts w:ascii="Arial" w:hAnsi="Arial" w:cs="Arial"/>
          <w:sz w:val="20"/>
          <w:szCs w:val="20"/>
        </w:rPr>
        <w:t xml:space="preserve">of the Act </w:t>
      </w:r>
      <w:r w:rsidRPr="00AC5BE5">
        <w:rPr>
          <w:rFonts w:ascii="Arial" w:hAnsi="Arial" w:cs="Arial"/>
          <w:sz w:val="20"/>
          <w:szCs w:val="20"/>
        </w:rPr>
        <w:t>no longer apply to the biodiscovery activity, to ensure any requirements under the Act will be met.</w:t>
      </w:r>
    </w:p>
    <w:p w14:paraId="300FF5EA" w14:textId="77777777" w:rsidR="00486F80" w:rsidRPr="00AC5BE5" w:rsidRDefault="00486F80" w:rsidP="00486F80">
      <w:pPr>
        <w:autoSpaceDE w:val="0"/>
        <w:autoSpaceDN w:val="0"/>
        <w:adjustRightInd w:val="0"/>
        <w:spacing w:after="0" w:line="240" w:lineRule="auto"/>
        <w:rPr>
          <w:rFonts w:ascii="Arial" w:hAnsi="Arial" w:cs="Arial"/>
          <w:sz w:val="20"/>
          <w:szCs w:val="20"/>
        </w:rPr>
      </w:pPr>
    </w:p>
    <w:p w14:paraId="6C5FCF34" w14:textId="77777777" w:rsidR="00E202B5" w:rsidRPr="00AC5BE5" w:rsidRDefault="00E202B5" w:rsidP="00486F80">
      <w:pPr>
        <w:autoSpaceDE w:val="0"/>
        <w:autoSpaceDN w:val="0"/>
        <w:adjustRightInd w:val="0"/>
        <w:spacing w:after="0" w:line="240" w:lineRule="auto"/>
        <w:rPr>
          <w:rFonts w:ascii="Arial" w:hAnsi="Arial" w:cs="Arial"/>
          <w:sz w:val="20"/>
          <w:szCs w:val="20"/>
        </w:rPr>
      </w:pPr>
    </w:p>
    <w:p w14:paraId="5BA0F474" w14:textId="2332BBEA" w:rsidR="00A148BD" w:rsidRPr="00AC5BE5" w:rsidRDefault="00A148BD" w:rsidP="00486F80">
      <w:pPr>
        <w:autoSpaceDE w:val="0"/>
        <w:autoSpaceDN w:val="0"/>
        <w:adjustRightInd w:val="0"/>
        <w:spacing w:after="0" w:line="240" w:lineRule="auto"/>
        <w:rPr>
          <w:rFonts w:ascii="Arial" w:hAnsi="Arial" w:cs="Arial"/>
          <w:sz w:val="20"/>
          <w:szCs w:val="20"/>
        </w:rPr>
      </w:pPr>
      <w:r w:rsidRPr="00AC5BE5">
        <w:rPr>
          <w:rFonts w:ascii="Arial" w:hAnsi="Arial" w:cs="Arial"/>
          <w:sz w:val="20"/>
          <w:szCs w:val="20"/>
        </w:rPr>
        <w:t xml:space="preserve">Signed for and on behalf of </w:t>
      </w:r>
      <w:r w:rsidR="00486F80" w:rsidRPr="00AC5BE5">
        <w:rPr>
          <w:rFonts w:ascii="Arial" w:hAnsi="Arial" w:cs="Arial"/>
          <w:sz w:val="20"/>
          <w:szCs w:val="20"/>
        </w:rPr>
        <w:t xml:space="preserve">the </w:t>
      </w:r>
      <w:r w:rsidR="00486F80" w:rsidRPr="00AC5BE5">
        <w:rPr>
          <w:rFonts w:ascii="Arial" w:hAnsi="Arial" w:cs="Arial"/>
          <w:i/>
          <w:iCs/>
          <w:sz w:val="20"/>
          <w:szCs w:val="20"/>
          <w:highlight w:val="lightGray"/>
        </w:rPr>
        <w:t>[biodiscovery entity]</w:t>
      </w:r>
      <w:r w:rsidR="00486F80" w:rsidRPr="00AC5BE5">
        <w:rPr>
          <w:rFonts w:ascii="Arial" w:hAnsi="Arial" w:cs="Arial"/>
          <w:sz w:val="20"/>
          <w:szCs w:val="20"/>
        </w:rPr>
        <w:t xml:space="preserve"> by its authorised signatory: </w:t>
      </w:r>
    </w:p>
    <w:p w14:paraId="3F54165C" w14:textId="17EA8EC2" w:rsidR="00486F80" w:rsidRDefault="00486F80" w:rsidP="00E26850">
      <w:pPr>
        <w:autoSpaceDE w:val="0"/>
        <w:autoSpaceDN w:val="0"/>
        <w:adjustRightInd w:val="0"/>
        <w:spacing w:after="0" w:line="240" w:lineRule="auto"/>
        <w:ind w:left="397"/>
        <w:rPr>
          <w:rFonts w:ascii="Arial" w:hAnsi="Arial" w:cs="Arial"/>
          <w:sz w:val="20"/>
          <w:szCs w:val="20"/>
        </w:rPr>
      </w:pPr>
    </w:p>
    <w:p w14:paraId="53613D59" w14:textId="77777777" w:rsidR="00AC5BE5" w:rsidRPr="00AC5BE5" w:rsidRDefault="00AC5BE5" w:rsidP="00E26850">
      <w:pPr>
        <w:autoSpaceDE w:val="0"/>
        <w:autoSpaceDN w:val="0"/>
        <w:adjustRightInd w:val="0"/>
        <w:spacing w:after="0" w:line="240" w:lineRule="auto"/>
        <w:ind w:left="397"/>
        <w:rPr>
          <w:rFonts w:ascii="Arial" w:hAnsi="Arial" w:cs="Arial"/>
          <w:sz w:val="20"/>
          <w:szCs w:val="20"/>
        </w:rPr>
      </w:pPr>
    </w:p>
    <w:p w14:paraId="1028767D" w14:textId="77777777" w:rsidR="00486F80" w:rsidRPr="00AC5BE5" w:rsidRDefault="00486F80" w:rsidP="00486F80">
      <w:pPr>
        <w:tabs>
          <w:tab w:val="left" w:pos="5387"/>
        </w:tabs>
        <w:rPr>
          <w:rFonts w:ascii="Arial" w:hAnsi="Arial" w:cs="Arial"/>
          <w:sz w:val="20"/>
          <w:szCs w:val="20"/>
        </w:rPr>
      </w:pPr>
      <w:r w:rsidRPr="00AC5BE5">
        <w:rPr>
          <w:rFonts w:ascii="Arial" w:hAnsi="Arial" w:cs="Arial"/>
          <w:sz w:val="20"/>
          <w:szCs w:val="20"/>
        </w:rPr>
        <w:t>_____________________________</w:t>
      </w:r>
    </w:p>
    <w:p w14:paraId="7B5657D2" w14:textId="5D0AB952" w:rsidR="00486F80" w:rsidRPr="00AC5BE5" w:rsidRDefault="00486F80" w:rsidP="00486F80">
      <w:pPr>
        <w:pStyle w:val="BodyText"/>
        <w:tabs>
          <w:tab w:val="clear" w:pos="6469"/>
          <w:tab w:val="left" w:pos="4820"/>
          <w:tab w:val="left" w:pos="5387"/>
        </w:tabs>
        <w:rPr>
          <w:rFonts w:cs="Arial"/>
        </w:rPr>
      </w:pPr>
      <w:r w:rsidRPr="00AC5BE5">
        <w:rPr>
          <w:rFonts w:cs="Arial"/>
        </w:rPr>
        <w:t>Name and role title of signatory</w:t>
      </w:r>
    </w:p>
    <w:p w14:paraId="7F74698F" w14:textId="77777777" w:rsidR="00486F80" w:rsidRPr="00AC5BE5" w:rsidRDefault="00486F80" w:rsidP="00486F80">
      <w:pPr>
        <w:pStyle w:val="BodyText"/>
        <w:tabs>
          <w:tab w:val="clear" w:pos="6469"/>
          <w:tab w:val="left" w:pos="4820"/>
          <w:tab w:val="left" w:pos="5387"/>
        </w:tabs>
        <w:rPr>
          <w:rFonts w:cs="Arial"/>
        </w:rPr>
      </w:pPr>
    </w:p>
    <w:p w14:paraId="1462AC8C" w14:textId="77777777" w:rsidR="00486F80" w:rsidRPr="00AC5BE5" w:rsidRDefault="00486F80" w:rsidP="00486F80">
      <w:pPr>
        <w:tabs>
          <w:tab w:val="left" w:pos="5387"/>
        </w:tabs>
        <w:rPr>
          <w:rFonts w:ascii="Arial" w:hAnsi="Arial" w:cs="Arial"/>
          <w:sz w:val="20"/>
          <w:szCs w:val="20"/>
        </w:rPr>
      </w:pPr>
      <w:r w:rsidRPr="00AC5BE5">
        <w:rPr>
          <w:rFonts w:ascii="Arial" w:hAnsi="Arial" w:cs="Arial"/>
          <w:sz w:val="20"/>
          <w:szCs w:val="20"/>
        </w:rPr>
        <w:t>_____________________________</w:t>
      </w:r>
    </w:p>
    <w:p w14:paraId="28823966" w14:textId="30028CEF" w:rsidR="00486F80" w:rsidRPr="00AC5BE5" w:rsidRDefault="00486F80" w:rsidP="00486F80">
      <w:pPr>
        <w:pStyle w:val="BodyText"/>
        <w:tabs>
          <w:tab w:val="clear" w:pos="6469"/>
          <w:tab w:val="left" w:pos="4820"/>
          <w:tab w:val="left" w:pos="5387"/>
        </w:tabs>
        <w:rPr>
          <w:rFonts w:cs="Arial"/>
        </w:rPr>
      </w:pPr>
      <w:r w:rsidRPr="00AC5BE5">
        <w:rPr>
          <w:rFonts w:cs="Arial"/>
        </w:rPr>
        <w:t xml:space="preserve">Signature </w:t>
      </w:r>
    </w:p>
    <w:p w14:paraId="6CE57B92" w14:textId="77777777" w:rsidR="00486F80" w:rsidRPr="00AC5BE5" w:rsidRDefault="00486F80" w:rsidP="00486F80">
      <w:pPr>
        <w:pStyle w:val="BodyText"/>
        <w:tabs>
          <w:tab w:val="clear" w:pos="6469"/>
          <w:tab w:val="left" w:pos="4820"/>
          <w:tab w:val="left" w:pos="5387"/>
        </w:tabs>
        <w:rPr>
          <w:rFonts w:cs="Arial"/>
        </w:rPr>
      </w:pPr>
    </w:p>
    <w:p w14:paraId="108017ED" w14:textId="77777777" w:rsidR="00486F80" w:rsidRPr="00AC5BE5" w:rsidRDefault="00486F80" w:rsidP="00486F80">
      <w:pPr>
        <w:tabs>
          <w:tab w:val="left" w:pos="5387"/>
        </w:tabs>
        <w:rPr>
          <w:rFonts w:ascii="Arial" w:hAnsi="Arial" w:cs="Arial"/>
          <w:sz w:val="20"/>
          <w:szCs w:val="20"/>
        </w:rPr>
      </w:pPr>
      <w:r w:rsidRPr="00AC5BE5">
        <w:rPr>
          <w:rFonts w:ascii="Arial" w:hAnsi="Arial" w:cs="Arial"/>
          <w:sz w:val="20"/>
          <w:szCs w:val="20"/>
        </w:rPr>
        <w:t>_____________________________</w:t>
      </w:r>
    </w:p>
    <w:p w14:paraId="1D22A874" w14:textId="4954F5B4" w:rsidR="00486F80" w:rsidRPr="00AC5BE5" w:rsidRDefault="00486F80" w:rsidP="00486F80">
      <w:pPr>
        <w:pStyle w:val="BodyText"/>
        <w:tabs>
          <w:tab w:val="clear" w:pos="6469"/>
          <w:tab w:val="left" w:pos="4820"/>
          <w:tab w:val="left" w:pos="5387"/>
        </w:tabs>
        <w:rPr>
          <w:rFonts w:cs="Arial"/>
        </w:rPr>
      </w:pPr>
      <w:r w:rsidRPr="00AC5BE5">
        <w:rPr>
          <w:rFonts w:cs="Arial"/>
        </w:rPr>
        <w:t xml:space="preserve">Date </w:t>
      </w:r>
    </w:p>
    <w:p w14:paraId="5705CBA7" w14:textId="77777777" w:rsidR="00486F80" w:rsidRPr="00AC5BE5" w:rsidRDefault="00486F80" w:rsidP="00486F80">
      <w:pPr>
        <w:pStyle w:val="BodyText"/>
        <w:tabs>
          <w:tab w:val="clear" w:pos="6469"/>
          <w:tab w:val="left" w:pos="4820"/>
          <w:tab w:val="left" w:pos="5387"/>
        </w:tabs>
        <w:rPr>
          <w:rFonts w:cs="Arial"/>
        </w:rPr>
      </w:pPr>
    </w:p>
    <w:p w14:paraId="309CE966" w14:textId="2608A351" w:rsidR="00AC5BE5" w:rsidRPr="0035259C" w:rsidRDefault="0035259C" w:rsidP="00AC5BE5">
      <w:pPr>
        <w:pStyle w:val="NormalWeb"/>
        <w:shd w:val="clear" w:color="auto" w:fill="FFFFFF"/>
        <w:rPr>
          <w:rFonts w:ascii="Arial" w:hAnsi="Arial" w:cs="Arial"/>
          <w:color w:val="242424"/>
          <w:sz w:val="18"/>
          <w:szCs w:val="18"/>
        </w:rPr>
      </w:pPr>
      <w:r>
        <w:rPr>
          <w:rFonts w:ascii="Arial" w:hAnsi="Arial" w:cs="Arial"/>
          <w:sz w:val="18"/>
          <w:szCs w:val="18"/>
        </w:rPr>
        <w:t>Email</w:t>
      </w:r>
      <w:r w:rsidR="00AC5BE5" w:rsidRPr="0035259C">
        <w:rPr>
          <w:rFonts w:ascii="Arial" w:hAnsi="Arial" w:cs="Arial"/>
          <w:sz w:val="18"/>
          <w:szCs w:val="18"/>
        </w:rPr>
        <w:t xml:space="preserve"> the completed form to Department of Environment and Science</w:t>
      </w:r>
      <w:r>
        <w:rPr>
          <w:rFonts w:ascii="Arial" w:hAnsi="Arial" w:cs="Arial"/>
          <w:sz w:val="18"/>
          <w:szCs w:val="18"/>
        </w:rPr>
        <w:t xml:space="preserve">: </w:t>
      </w:r>
      <w:r w:rsidR="00AC5BE5" w:rsidRPr="0035259C">
        <w:rPr>
          <w:rFonts w:ascii="Arial" w:hAnsi="Arial" w:cs="Arial"/>
          <w:sz w:val="18"/>
          <w:szCs w:val="18"/>
        </w:rPr>
        <w:t xml:space="preserve"> </w:t>
      </w:r>
      <w:hyperlink r:id="rId7" w:history="1">
        <w:r w:rsidR="00AC5BE5" w:rsidRPr="0035259C">
          <w:rPr>
            <w:rStyle w:val="Hyperlink"/>
            <w:rFonts w:cs="Arial"/>
            <w:sz w:val="18"/>
            <w:szCs w:val="18"/>
          </w:rPr>
          <w:t>qldscience@qld.gov.au</w:t>
        </w:r>
      </w:hyperlink>
      <w:r w:rsidR="00AC5BE5" w:rsidRPr="0035259C">
        <w:rPr>
          <w:rFonts w:ascii="Arial" w:hAnsi="Arial" w:cs="Arial"/>
          <w:color w:val="242424"/>
          <w:sz w:val="18"/>
          <w:szCs w:val="18"/>
        </w:rPr>
        <w:t xml:space="preserve">. </w:t>
      </w:r>
    </w:p>
    <w:p w14:paraId="1C7358F5" w14:textId="0EB2AC40" w:rsidR="00777CF9" w:rsidRPr="00AC5BE5" w:rsidRDefault="00777CF9">
      <w:pPr>
        <w:rPr>
          <w:rFonts w:ascii="Arial" w:hAnsi="Arial" w:cs="Arial"/>
        </w:rPr>
      </w:pPr>
      <w:r w:rsidRPr="00AC5BE5">
        <w:rPr>
          <w:rFonts w:ascii="Arial" w:hAnsi="Arial" w:cs="Arial"/>
        </w:rPr>
        <w:br w:type="page"/>
      </w:r>
    </w:p>
    <w:p w14:paraId="30E42C5C" w14:textId="04DA4655" w:rsidR="00486F80" w:rsidRPr="00AC5BE5" w:rsidRDefault="00AC5BE5" w:rsidP="00D33AD8">
      <w:pPr>
        <w:autoSpaceDE w:val="0"/>
        <w:autoSpaceDN w:val="0"/>
        <w:adjustRightInd w:val="0"/>
        <w:spacing w:after="0" w:line="240" w:lineRule="auto"/>
        <w:rPr>
          <w:rFonts w:ascii="Arial" w:hAnsi="Arial" w:cs="Arial"/>
          <w:b/>
          <w:bCs/>
          <w:sz w:val="24"/>
          <w:szCs w:val="24"/>
        </w:rPr>
      </w:pPr>
      <w:r w:rsidRPr="00AC5BE5">
        <w:rPr>
          <w:rFonts w:ascii="Arial" w:hAnsi="Arial" w:cs="Arial"/>
          <w:b/>
          <w:bCs/>
          <w:sz w:val="24"/>
          <w:szCs w:val="24"/>
        </w:rPr>
        <w:lastRenderedPageBreak/>
        <w:t>General g</w:t>
      </w:r>
      <w:r w:rsidR="00777CF9" w:rsidRPr="00AC5BE5">
        <w:rPr>
          <w:rFonts w:ascii="Arial" w:hAnsi="Arial" w:cs="Arial"/>
          <w:b/>
          <w:bCs/>
          <w:sz w:val="24"/>
          <w:szCs w:val="24"/>
        </w:rPr>
        <w:t>uidance</w:t>
      </w:r>
    </w:p>
    <w:p w14:paraId="14620847" w14:textId="28374DF9" w:rsidR="00777CF9" w:rsidRPr="00AC5BE5" w:rsidRDefault="00777CF9" w:rsidP="00E26850">
      <w:pPr>
        <w:autoSpaceDE w:val="0"/>
        <w:autoSpaceDN w:val="0"/>
        <w:adjustRightInd w:val="0"/>
        <w:spacing w:after="0" w:line="240" w:lineRule="auto"/>
        <w:ind w:left="397"/>
        <w:rPr>
          <w:rFonts w:ascii="Arial" w:hAnsi="Arial" w:cs="Arial"/>
        </w:rPr>
      </w:pPr>
    </w:p>
    <w:p w14:paraId="4351D6B7" w14:textId="1D2D691A" w:rsidR="00777CF9" w:rsidRPr="00AC5BE5" w:rsidRDefault="00777CF9" w:rsidP="00D33AD8">
      <w:pPr>
        <w:autoSpaceDE w:val="0"/>
        <w:autoSpaceDN w:val="0"/>
        <w:adjustRightInd w:val="0"/>
        <w:spacing w:after="0" w:line="240" w:lineRule="auto"/>
        <w:rPr>
          <w:rFonts w:ascii="Arial" w:hAnsi="Arial" w:cs="Arial"/>
          <w:sz w:val="20"/>
          <w:szCs w:val="20"/>
        </w:rPr>
      </w:pPr>
      <w:r w:rsidRPr="00AC5BE5">
        <w:rPr>
          <w:rFonts w:ascii="Arial" w:hAnsi="Arial" w:cs="Arial"/>
          <w:sz w:val="20"/>
          <w:szCs w:val="20"/>
        </w:rPr>
        <w:t xml:space="preserve">The following is provided as general guidance only. </w:t>
      </w:r>
      <w:r w:rsidR="00A97DDC" w:rsidRPr="00AC5BE5">
        <w:rPr>
          <w:rFonts w:ascii="Arial" w:hAnsi="Arial" w:cs="Arial"/>
          <w:sz w:val="20"/>
          <w:szCs w:val="20"/>
        </w:rPr>
        <w:t>Biodiscovery</w:t>
      </w:r>
      <w:r w:rsidRPr="00AC5BE5">
        <w:rPr>
          <w:rFonts w:ascii="Arial" w:hAnsi="Arial" w:cs="Arial"/>
          <w:sz w:val="20"/>
          <w:szCs w:val="20"/>
        </w:rPr>
        <w:t xml:space="preserve"> entities are required to consider their own circumstances to determine whether section 7A of the Act applies to them.</w:t>
      </w:r>
    </w:p>
    <w:p w14:paraId="4D8F5493" w14:textId="77777777" w:rsidR="00777CF9" w:rsidRPr="00AC5BE5" w:rsidRDefault="00777CF9" w:rsidP="00D33AD8">
      <w:pPr>
        <w:autoSpaceDE w:val="0"/>
        <w:autoSpaceDN w:val="0"/>
        <w:adjustRightInd w:val="0"/>
        <w:spacing w:after="0" w:line="240" w:lineRule="auto"/>
        <w:rPr>
          <w:rFonts w:ascii="Arial" w:hAnsi="Arial" w:cs="Arial"/>
          <w:sz w:val="20"/>
          <w:szCs w:val="20"/>
        </w:rPr>
      </w:pPr>
    </w:p>
    <w:p w14:paraId="6CB71A27" w14:textId="3E241AFF" w:rsidR="00777CF9" w:rsidRPr="00AC5BE5" w:rsidRDefault="00777CF9" w:rsidP="00D33AD8">
      <w:pPr>
        <w:autoSpaceDE w:val="0"/>
        <w:autoSpaceDN w:val="0"/>
        <w:adjustRightInd w:val="0"/>
        <w:spacing w:after="0" w:line="240" w:lineRule="auto"/>
        <w:rPr>
          <w:rFonts w:ascii="Arial" w:hAnsi="Arial" w:cs="Arial"/>
          <w:sz w:val="20"/>
          <w:szCs w:val="20"/>
        </w:rPr>
      </w:pPr>
      <w:r w:rsidRPr="00AC5BE5">
        <w:rPr>
          <w:rFonts w:ascii="Arial" w:hAnsi="Arial" w:cs="Arial"/>
          <w:sz w:val="20"/>
          <w:szCs w:val="20"/>
        </w:rPr>
        <w:t xml:space="preserve">In considering whether you are exempt from the Act for the purpose of section 7A, you </w:t>
      </w:r>
      <w:r w:rsidR="00E22B0E" w:rsidRPr="00AC5BE5">
        <w:rPr>
          <w:rFonts w:ascii="Arial" w:hAnsi="Arial" w:cs="Arial"/>
          <w:sz w:val="20"/>
          <w:szCs w:val="20"/>
        </w:rPr>
        <w:t>need to satisfy every limb of section 7A. In summary, this means you must satisfy the following:</w:t>
      </w:r>
    </w:p>
    <w:p w14:paraId="51CF7834" w14:textId="7DC118C5" w:rsidR="00E22B0E" w:rsidRPr="00AC5BE5" w:rsidRDefault="00E22B0E" w:rsidP="00E26850">
      <w:pPr>
        <w:autoSpaceDE w:val="0"/>
        <w:autoSpaceDN w:val="0"/>
        <w:adjustRightInd w:val="0"/>
        <w:spacing w:after="0" w:line="240" w:lineRule="auto"/>
        <w:ind w:left="397"/>
        <w:rPr>
          <w:rFonts w:ascii="Arial" w:hAnsi="Arial" w:cs="Arial"/>
          <w:sz w:val="20"/>
          <w:szCs w:val="20"/>
        </w:rPr>
      </w:pPr>
    </w:p>
    <w:p w14:paraId="51B0E7C3" w14:textId="77777777" w:rsidR="00E22B0E" w:rsidRPr="00AC5BE5" w:rsidRDefault="00E22B0E" w:rsidP="00E22B0E">
      <w:pPr>
        <w:pStyle w:val="ListParagraph"/>
        <w:numPr>
          <w:ilvl w:val="0"/>
          <w:numId w:val="3"/>
        </w:numPr>
        <w:rPr>
          <w:rFonts w:ascii="Arial" w:eastAsia="Times New Roman" w:hAnsi="Arial" w:cs="Arial"/>
          <w:sz w:val="20"/>
          <w:szCs w:val="20"/>
        </w:rPr>
      </w:pPr>
      <w:r w:rsidRPr="00AC5BE5">
        <w:rPr>
          <w:rFonts w:ascii="Arial" w:eastAsia="Times New Roman" w:hAnsi="Arial" w:cs="Arial"/>
          <w:sz w:val="20"/>
          <w:szCs w:val="20"/>
        </w:rPr>
        <w:t>The entity is taking or using a plant.</w:t>
      </w:r>
    </w:p>
    <w:p w14:paraId="0AB81762" w14:textId="04023E76" w:rsidR="00E22B0E" w:rsidRPr="00AC5BE5" w:rsidRDefault="00E22B0E" w:rsidP="00E22B0E">
      <w:pPr>
        <w:pStyle w:val="ListParagraph"/>
        <w:numPr>
          <w:ilvl w:val="0"/>
          <w:numId w:val="3"/>
        </w:numPr>
        <w:rPr>
          <w:rFonts w:ascii="Arial" w:eastAsia="Times New Roman" w:hAnsi="Arial" w:cs="Arial"/>
          <w:sz w:val="20"/>
          <w:szCs w:val="20"/>
        </w:rPr>
      </w:pPr>
      <w:r w:rsidRPr="00AC5BE5">
        <w:rPr>
          <w:rFonts w:ascii="Arial" w:eastAsia="Times New Roman" w:hAnsi="Arial" w:cs="Arial"/>
          <w:sz w:val="20"/>
          <w:szCs w:val="20"/>
        </w:rPr>
        <w:t xml:space="preserve">The plant is listed in Annex 1 of the </w:t>
      </w:r>
      <w:proofErr w:type="gramStart"/>
      <w:r w:rsidRPr="00AC5BE5">
        <w:rPr>
          <w:rFonts w:ascii="Arial" w:eastAsia="Times New Roman" w:hAnsi="Arial" w:cs="Arial"/>
          <w:sz w:val="20"/>
          <w:szCs w:val="20"/>
        </w:rPr>
        <w:t>International</w:t>
      </w:r>
      <w:proofErr w:type="gramEnd"/>
      <w:r w:rsidRPr="00AC5BE5">
        <w:rPr>
          <w:rFonts w:ascii="Arial" w:eastAsia="Times New Roman" w:hAnsi="Arial" w:cs="Arial"/>
          <w:sz w:val="20"/>
          <w:szCs w:val="20"/>
        </w:rPr>
        <w:t xml:space="preserve"> </w:t>
      </w:r>
      <w:r w:rsidR="00D33AD8" w:rsidRPr="00AC5BE5">
        <w:rPr>
          <w:rFonts w:ascii="Arial" w:eastAsia="Times New Roman" w:hAnsi="Arial" w:cs="Arial"/>
          <w:sz w:val="20"/>
          <w:szCs w:val="20"/>
        </w:rPr>
        <w:t>f</w:t>
      </w:r>
      <w:r w:rsidRPr="00AC5BE5">
        <w:rPr>
          <w:rFonts w:ascii="Arial" w:eastAsia="Times New Roman" w:hAnsi="Arial" w:cs="Arial"/>
          <w:sz w:val="20"/>
          <w:szCs w:val="20"/>
        </w:rPr>
        <w:t xml:space="preserve">ood and </w:t>
      </w:r>
      <w:r w:rsidR="00D33AD8" w:rsidRPr="00AC5BE5">
        <w:rPr>
          <w:rFonts w:ascii="Arial" w:eastAsia="Times New Roman" w:hAnsi="Arial" w:cs="Arial"/>
          <w:sz w:val="20"/>
          <w:szCs w:val="20"/>
        </w:rPr>
        <w:t>a</w:t>
      </w:r>
      <w:r w:rsidRPr="00AC5BE5">
        <w:rPr>
          <w:rFonts w:ascii="Arial" w:eastAsia="Times New Roman" w:hAnsi="Arial" w:cs="Arial"/>
          <w:sz w:val="20"/>
          <w:szCs w:val="20"/>
        </w:rPr>
        <w:t>griculture treaty.</w:t>
      </w:r>
    </w:p>
    <w:p w14:paraId="5365C186" w14:textId="77777777" w:rsidR="00E22B0E" w:rsidRPr="00AC5BE5" w:rsidRDefault="00E22B0E" w:rsidP="00E22B0E">
      <w:pPr>
        <w:pStyle w:val="ListParagraph"/>
        <w:numPr>
          <w:ilvl w:val="0"/>
          <w:numId w:val="3"/>
        </w:numPr>
        <w:rPr>
          <w:rFonts w:ascii="Arial" w:eastAsia="Times New Roman" w:hAnsi="Arial" w:cs="Arial"/>
          <w:sz w:val="20"/>
          <w:szCs w:val="20"/>
        </w:rPr>
      </w:pPr>
      <w:r w:rsidRPr="00AC5BE5">
        <w:rPr>
          <w:rFonts w:ascii="Arial" w:eastAsia="Times New Roman" w:hAnsi="Arial" w:cs="Arial"/>
          <w:sz w:val="20"/>
          <w:szCs w:val="20"/>
        </w:rPr>
        <w:t>The take or use of the plant involves:</w:t>
      </w:r>
    </w:p>
    <w:p w14:paraId="01BE10FE" w14:textId="77777777" w:rsidR="00E22B0E" w:rsidRPr="00AC5BE5" w:rsidRDefault="00E22B0E" w:rsidP="00E22B0E">
      <w:pPr>
        <w:pStyle w:val="ListParagraph"/>
        <w:numPr>
          <w:ilvl w:val="1"/>
          <w:numId w:val="3"/>
        </w:numPr>
        <w:rPr>
          <w:rFonts w:ascii="Arial" w:hAnsi="Arial" w:cs="Arial"/>
          <w:sz w:val="20"/>
          <w:szCs w:val="20"/>
        </w:rPr>
      </w:pPr>
      <w:r w:rsidRPr="00AC5BE5">
        <w:rPr>
          <w:rFonts w:ascii="Arial" w:eastAsia="Times New Roman" w:hAnsi="Arial" w:cs="Arial"/>
          <w:sz w:val="20"/>
          <w:szCs w:val="20"/>
        </w:rPr>
        <w:t xml:space="preserve">Biodiscovery, which is defined in the Schedule to the Act; </w:t>
      </w:r>
      <w:r w:rsidRPr="00AC5BE5">
        <w:rPr>
          <w:rFonts w:ascii="Arial" w:hAnsi="Arial" w:cs="Arial"/>
          <w:sz w:val="20"/>
          <w:szCs w:val="20"/>
        </w:rPr>
        <w:t>or</w:t>
      </w:r>
    </w:p>
    <w:p w14:paraId="739E958B" w14:textId="77777777" w:rsidR="00E22B0E" w:rsidRPr="00AC5BE5" w:rsidRDefault="00E22B0E" w:rsidP="00E22B0E">
      <w:pPr>
        <w:pStyle w:val="ListParagraph"/>
        <w:numPr>
          <w:ilvl w:val="1"/>
          <w:numId w:val="3"/>
        </w:numPr>
        <w:rPr>
          <w:rFonts w:ascii="Arial" w:eastAsia="Times New Roman" w:hAnsi="Arial" w:cs="Arial"/>
          <w:sz w:val="20"/>
          <w:szCs w:val="20"/>
        </w:rPr>
      </w:pPr>
      <w:r w:rsidRPr="00AC5BE5">
        <w:rPr>
          <w:rFonts w:ascii="Arial" w:eastAsia="Times New Roman" w:hAnsi="Arial" w:cs="Arial"/>
          <w:sz w:val="20"/>
          <w:szCs w:val="20"/>
        </w:rPr>
        <w:t xml:space="preserve">using traditional knowledge for biodiscovery, which is defined in the Schedule to the Act. </w:t>
      </w:r>
    </w:p>
    <w:p w14:paraId="25DBFB53" w14:textId="77777777" w:rsidR="00E22B0E" w:rsidRPr="00AC5BE5" w:rsidRDefault="00E22B0E" w:rsidP="00E22B0E">
      <w:pPr>
        <w:pStyle w:val="ListParagraph"/>
        <w:numPr>
          <w:ilvl w:val="0"/>
          <w:numId w:val="3"/>
        </w:numPr>
        <w:rPr>
          <w:rFonts w:ascii="Arial" w:eastAsia="Times New Roman" w:hAnsi="Arial" w:cs="Arial"/>
          <w:sz w:val="20"/>
          <w:szCs w:val="20"/>
        </w:rPr>
      </w:pPr>
      <w:r w:rsidRPr="00AC5BE5">
        <w:rPr>
          <w:rFonts w:ascii="Arial" w:eastAsia="Times New Roman" w:hAnsi="Arial" w:cs="Arial"/>
          <w:sz w:val="20"/>
          <w:szCs w:val="20"/>
        </w:rPr>
        <w:t>The plant is to be taken or used for a food or agriculture purpose.</w:t>
      </w:r>
    </w:p>
    <w:p w14:paraId="03455315" w14:textId="7EA2A271" w:rsidR="00E22B0E" w:rsidRPr="00AC5BE5" w:rsidRDefault="00E22B0E" w:rsidP="00E22B0E">
      <w:pPr>
        <w:pStyle w:val="ListParagraph"/>
        <w:numPr>
          <w:ilvl w:val="0"/>
          <w:numId w:val="3"/>
        </w:numPr>
        <w:rPr>
          <w:rFonts w:ascii="Arial" w:eastAsia="Times New Roman" w:hAnsi="Arial" w:cs="Arial"/>
          <w:sz w:val="20"/>
          <w:szCs w:val="20"/>
        </w:rPr>
      </w:pPr>
      <w:r w:rsidRPr="00AC5BE5">
        <w:rPr>
          <w:rFonts w:ascii="Arial" w:eastAsia="Times New Roman" w:hAnsi="Arial" w:cs="Arial"/>
          <w:sz w:val="20"/>
          <w:szCs w:val="20"/>
        </w:rPr>
        <w:t xml:space="preserve">The plant is to be taken or used in a way that is consistent with the </w:t>
      </w:r>
      <w:proofErr w:type="gramStart"/>
      <w:r w:rsidRPr="00AC5BE5">
        <w:rPr>
          <w:rFonts w:ascii="Arial" w:eastAsia="Times New Roman" w:hAnsi="Arial" w:cs="Arial"/>
          <w:sz w:val="20"/>
          <w:szCs w:val="20"/>
        </w:rPr>
        <w:t>International</w:t>
      </w:r>
      <w:proofErr w:type="gramEnd"/>
      <w:r w:rsidRPr="00AC5BE5">
        <w:rPr>
          <w:rFonts w:ascii="Arial" w:eastAsia="Times New Roman" w:hAnsi="Arial" w:cs="Arial"/>
          <w:sz w:val="20"/>
          <w:szCs w:val="20"/>
        </w:rPr>
        <w:t xml:space="preserve"> </w:t>
      </w:r>
      <w:r w:rsidR="00D33AD8" w:rsidRPr="00AC5BE5">
        <w:rPr>
          <w:rFonts w:ascii="Arial" w:eastAsia="Times New Roman" w:hAnsi="Arial" w:cs="Arial"/>
          <w:sz w:val="20"/>
          <w:szCs w:val="20"/>
        </w:rPr>
        <w:t>f</w:t>
      </w:r>
      <w:r w:rsidRPr="00AC5BE5">
        <w:rPr>
          <w:rFonts w:ascii="Arial" w:eastAsia="Times New Roman" w:hAnsi="Arial" w:cs="Arial"/>
          <w:sz w:val="20"/>
          <w:szCs w:val="20"/>
        </w:rPr>
        <w:t xml:space="preserve">ood and </w:t>
      </w:r>
      <w:r w:rsidR="00D33AD8" w:rsidRPr="00AC5BE5">
        <w:rPr>
          <w:rFonts w:ascii="Arial" w:eastAsia="Times New Roman" w:hAnsi="Arial" w:cs="Arial"/>
          <w:sz w:val="20"/>
          <w:szCs w:val="20"/>
        </w:rPr>
        <w:t>a</w:t>
      </w:r>
      <w:r w:rsidRPr="00AC5BE5">
        <w:rPr>
          <w:rFonts w:ascii="Arial" w:eastAsia="Times New Roman" w:hAnsi="Arial" w:cs="Arial"/>
          <w:sz w:val="20"/>
          <w:szCs w:val="20"/>
        </w:rPr>
        <w:t xml:space="preserve">griculture treaty. </w:t>
      </w:r>
    </w:p>
    <w:p w14:paraId="1590FB63" w14:textId="77777777" w:rsidR="00E22B0E" w:rsidRPr="00AC5BE5" w:rsidRDefault="00E22B0E" w:rsidP="00E22B0E">
      <w:pPr>
        <w:spacing w:after="0" w:line="240" w:lineRule="auto"/>
        <w:rPr>
          <w:rFonts w:ascii="Arial" w:eastAsia="Times New Roman" w:hAnsi="Arial" w:cs="Arial"/>
          <w:sz w:val="20"/>
          <w:szCs w:val="20"/>
        </w:rPr>
      </w:pPr>
    </w:p>
    <w:p w14:paraId="7608C5A1" w14:textId="77777777" w:rsidR="00E22B0E" w:rsidRPr="00AC5BE5" w:rsidRDefault="00E22B0E" w:rsidP="00E22B0E">
      <w:pPr>
        <w:autoSpaceDE w:val="0"/>
        <w:autoSpaceDN w:val="0"/>
        <w:adjustRightInd w:val="0"/>
        <w:spacing w:after="0" w:line="240" w:lineRule="auto"/>
        <w:rPr>
          <w:rFonts w:ascii="Arial" w:hAnsi="Arial" w:cs="Arial"/>
          <w:sz w:val="20"/>
          <w:szCs w:val="20"/>
        </w:rPr>
      </w:pPr>
      <w:r w:rsidRPr="00AC5BE5">
        <w:rPr>
          <w:rFonts w:ascii="Arial" w:hAnsi="Arial" w:cs="Arial"/>
          <w:b/>
          <w:bCs/>
          <w:i/>
          <w:iCs/>
          <w:sz w:val="20"/>
          <w:szCs w:val="20"/>
        </w:rPr>
        <w:t>biodiscovery entity</w:t>
      </w:r>
      <w:r w:rsidRPr="00AC5BE5">
        <w:rPr>
          <w:rFonts w:ascii="Arial" w:hAnsi="Arial" w:cs="Arial"/>
          <w:i/>
          <w:iCs/>
          <w:sz w:val="20"/>
          <w:szCs w:val="20"/>
        </w:rPr>
        <w:t xml:space="preserve"> </w:t>
      </w:r>
      <w:r w:rsidRPr="00AC5BE5">
        <w:rPr>
          <w:rFonts w:ascii="Arial" w:hAnsi="Arial" w:cs="Arial"/>
          <w:sz w:val="20"/>
          <w:szCs w:val="20"/>
        </w:rPr>
        <w:t>means an entity that engages in biodiscovery.</w:t>
      </w:r>
    </w:p>
    <w:p w14:paraId="499298F7" w14:textId="77777777" w:rsidR="00E22B0E" w:rsidRPr="00AC5BE5" w:rsidRDefault="00E22B0E" w:rsidP="00E22B0E">
      <w:pPr>
        <w:autoSpaceDE w:val="0"/>
        <w:autoSpaceDN w:val="0"/>
        <w:adjustRightInd w:val="0"/>
        <w:spacing w:after="0" w:line="240" w:lineRule="auto"/>
        <w:rPr>
          <w:rFonts w:ascii="Arial" w:hAnsi="Arial" w:cs="Arial"/>
          <w:i/>
          <w:iCs/>
          <w:sz w:val="20"/>
          <w:szCs w:val="20"/>
        </w:rPr>
      </w:pPr>
    </w:p>
    <w:p w14:paraId="18030FBA" w14:textId="77777777" w:rsidR="00E22B0E" w:rsidRPr="00AC5BE5" w:rsidRDefault="00E22B0E" w:rsidP="00E22B0E">
      <w:pPr>
        <w:autoSpaceDE w:val="0"/>
        <w:autoSpaceDN w:val="0"/>
        <w:adjustRightInd w:val="0"/>
        <w:spacing w:after="0" w:line="240" w:lineRule="auto"/>
        <w:rPr>
          <w:rFonts w:ascii="Arial" w:hAnsi="Arial" w:cs="Arial"/>
          <w:sz w:val="20"/>
          <w:szCs w:val="20"/>
        </w:rPr>
      </w:pPr>
      <w:r w:rsidRPr="00AC5BE5">
        <w:rPr>
          <w:rFonts w:ascii="Arial" w:hAnsi="Arial" w:cs="Arial"/>
          <w:b/>
          <w:bCs/>
          <w:i/>
          <w:iCs/>
          <w:sz w:val="20"/>
          <w:szCs w:val="20"/>
        </w:rPr>
        <w:t>biodiscovery</w:t>
      </w:r>
      <w:r w:rsidRPr="00AC5BE5">
        <w:rPr>
          <w:rFonts w:ascii="Arial" w:hAnsi="Arial" w:cs="Arial"/>
          <w:i/>
          <w:iCs/>
          <w:sz w:val="20"/>
          <w:szCs w:val="20"/>
        </w:rPr>
        <w:t xml:space="preserve"> </w:t>
      </w:r>
      <w:r w:rsidRPr="00AC5BE5">
        <w:rPr>
          <w:rFonts w:ascii="Arial" w:hAnsi="Arial" w:cs="Arial"/>
          <w:sz w:val="20"/>
          <w:szCs w:val="20"/>
        </w:rPr>
        <w:t>means—</w:t>
      </w:r>
    </w:p>
    <w:p w14:paraId="487F1DCC" w14:textId="77777777" w:rsidR="00E22B0E" w:rsidRPr="00AC5BE5" w:rsidRDefault="00E22B0E" w:rsidP="00E22B0E">
      <w:pPr>
        <w:pStyle w:val="ListParagraph"/>
        <w:numPr>
          <w:ilvl w:val="0"/>
          <w:numId w:val="8"/>
        </w:numPr>
        <w:autoSpaceDE w:val="0"/>
        <w:autoSpaceDN w:val="0"/>
        <w:adjustRightInd w:val="0"/>
        <w:rPr>
          <w:rFonts w:ascii="Arial" w:hAnsi="Arial" w:cs="Arial"/>
          <w:sz w:val="20"/>
          <w:szCs w:val="20"/>
        </w:rPr>
      </w:pPr>
      <w:r w:rsidRPr="00AC5BE5">
        <w:rPr>
          <w:rFonts w:ascii="Arial" w:hAnsi="Arial" w:cs="Arial"/>
          <w:sz w:val="20"/>
          <w:szCs w:val="20"/>
        </w:rPr>
        <w:t>biodiscovery research; or</w:t>
      </w:r>
    </w:p>
    <w:p w14:paraId="4FA70309" w14:textId="77777777" w:rsidR="00E22B0E" w:rsidRPr="00AC5BE5" w:rsidRDefault="00E22B0E" w:rsidP="00E22B0E">
      <w:pPr>
        <w:pStyle w:val="ListParagraph"/>
        <w:numPr>
          <w:ilvl w:val="0"/>
          <w:numId w:val="8"/>
        </w:numPr>
        <w:autoSpaceDE w:val="0"/>
        <w:autoSpaceDN w:val="0"/>
        <w:adjustRightInd w:val="0"/>
        <w:rPr>
          <w:rFonts w:ascii="Arial" w:hAnsi="Arial" w:cs="Arial"/>
          <w:sz w:val="20"/>
          <w:szCs w:val="20"/>
        </w:rPr>
      </w:pPr>
      <w:r w:rsidRPr="00AC5BE5">
        <w:rPr>
          <w:rFonts w:ascii="Arial" w:hAnsi="Arial" w:cs="Arial"/>
          <w:sz w:val="20"/>
          <w:szCs w:val="20"/>
        </w:rPr>
        <w:t>the commercialisation of native biological material or a product of biodiscovery research.</w:t>
      </w:r>
    </w:p>
    <w:p w14:paraId="552C47A3" w14:textId="77777777" w:rsidR="00E22B0E" w:rsidRPr="00AC5BE5" w:rsidRDefault="00E22B0E" w:rsidP="00E22B0E">
      <w:pPr>
        <w:autoSpaceDE w:val="0"/>
        <w:autoSpaceDN w:val="0"/>
        <w:adjustRightInd w:val="0"/>
        <w:spacing w:after="0" w:line="240" w:lineRule="auto"/>
        <w:rPr>
          <w:rFonts w:ascii="Arial" w:hAnsi="Arial" w:cs="Arial"/>
          <w:i/>
          <w:iCs/>
          <w:sz w:val="20"/>
          <w:szCs w:val="20"/>
        </w:rPr>
      </w:pPr>
    </w:p>
    <w:p w14:paraId="1EC50A1D" w14:textId="77777777" w:rsidR="00E22B0E" w:rsidRPr="00AC5BE5" w:rsidRDefault="00E22B0E" w:rsidP="00E22B0E">
      <w:pPr>
        <w:autoSpaceDE w:val="0"/>
        <w:autoSpaceDN w:val="0"/>
        <w:adjustRightInd w:val="0"/>
        <w:spacing w:after="0" w:line="240" w:lineRule="auto"/>
        <w:rPr>
          <w:rFonts w:ascii="Arial" w:hAnsi="Arial" w:cs="Arial"/>
          <w:sz w:val="20"/>
          <w:szCs w:val="20"/>
        </w:rPr>
      </w:pPr>
      <w:r w:rsidRPr="00AC5BE5">
        <w:rPr>
          <w:rFonts w:ascii="Arial" w:hAnsi="Arial" w:cs="Arial"/>
          <w:b/>
          <w:bCs/>
          <w:i/>
          <w:iCs/>
          <w:sz w:val="20"/>
          <w:szCs w:val="20"/>
        </w:rPr>
        <w:t>biodiscovery research</w:t>
      </w:r>
      <w:r w:rsidRPr="00AC5BE5">
        <w:rPr>
          <w:rFonts w:ascii="Arial" w:hAnsi="Arial" w:cs="Arial"/>
          <w:i/>
          <w:iCs/>
          <w:sz w:val="20"/>
          <w:szCs w:val="20"/>
        </w:rPr>
        <w:t xml:space="preserve"> </w:t>
      </w:r>
      <w:r w:rsidRPr="00AC5BE5">
        <w:rPr>
          <w:rFonts w:ascii="Arial" w:hAnsi="Arial" w:cs="Arial"/>
          <w:sz w:val="20"/>
          <w:szCs w:val="20"/>
        </w:rPr>
        <w:t>means the analysis of molecular, biochemical or genetic information about native biological material for the purpose of commercialising the material.</w:t>
      </w:r>
    </w:p>
    <w:p w14:paraId="0821C278" w14:textId="77777777" w:rsidR="00E22B0E" w:rsidRPr="00AC5BE5" w:rsidRDefault="00E22B0E" w:rsidP="00E22B0E">
      <w:pPr>
        <w:autoSpaceDE w:val="0"/>
        <w:autoSpaceDN w:val="0"/>
        <w:adjustRightInd w:val="0"/>
        <w:spacing w:after="0" w:line="240" w:lineRule="auto"/>
        <w:rPr>
          <w:rFonts w:ascii="Arial" w:hAnsi="Arial" w:cs="Arial"/>
          <w:sz w:val="20"/>
          <w:szCs w:val="20"/>
        </w:rPr>
      </w:pPr>
    </w:p>
    <w:p w14:paraId="122E3775" w14:textId="77777777" w:rsidR="00E22B0E" w:rsidRPr="00AC5BE5" w:rsidRDefault="00E22B0E" w:rsidP="00E22B0E">
      <w:pPr>
        <w:autoSpaceDE w:val="0"/>
        <w:autoSpaceDN w:val="0"/>
        <w:adjustRightInd w:val="0"/>
        <w:spacing w:after="0" w:line="240" w:lineRule="auto"/>
        <w:rPr>
          <w:rFonts w:ascii="Arial" w:hAnsi="Arial" w:cs="Arial"/>
          <w:sz w:val="20"/>
          <w:szCs w:val="20"/>
        </w:rPr>
      </w:pPr>
      <w:r w:rsidRPr="00AC5BE5">
        <w:rPr>
          <w:rFonts w:ascii="Arial" w:hAnsi="Arial" w:cs="Arial"/>
          <w:b/>
          <w:bCs/>
          <w:i/>
          <w:iCs/>
          <w:sz w:val="20"/>
          <w:szCs w:val="20"/>
        </w:rPr>
        <w:t>commercialisation</w:t>
      </w:r>
      <w:r w:rsidRPr="00AC5BE5">
        <w:rPr>
          <w:rFonts w:ascii="Arial" w:hAnsi="Arial" w:cs="Arial"/>
          <w:sz w:val="20"/>
          <w:szCs w:val="20"/>
        </w:rPr>
        <w:t>, of native biological material—</w:t>
      </w:r>
    </w:p>
    <w:p w14:paraId="12125062" w14:textId="77777777" w:rsidR="00E22B0E" w:rsidRPr="00AC5BE5" w:rsidRDefault="00E22B0E" w:rsidP="00E22B0E">
      <w:pPr>
        <w:pStyle w:val="ListParagraph"/>
        <w:numPr>
          <w:ilvl w:val="0"/>
          <w:numId w:val="9"/>
        </w:numPr>
        <w:autoSpaceDE w:val="0"/>
        <w:autoSpaceDN w:val="0"/>
        <w:adjustRightInd w:val="0"/>
        <w:rPr>
          <w:rFonts w:ascii="Arial" w:hAnsi="Arial" w:cs="Arial"/>
          <w:sz w:val="20"/>
          <w:szCs w:val="20"/>
        </w:rPr>
      </w:pPr>
      <w:r w:rsidRPr="00AC5BE5">
        <w:rPr>
          <w:rFonts w:ascii="Arial" w:hAnsi="Arial" w:cs="Arial"/>
          <w:i/>
          <w:iCs/>
          <w:sz w:val="20"/>
          <w:szCs w:val="20"/>
        </w:rPr>
        <w:t>Commercialisation</w:t>
      </w:r>
      <w:r w:rsidRPr="00AC5BE5">
        <w:rPr>
          <w:rFonts w:ascii="Arial" w:hAnsi="Arial" w:cs="Arial"/>
          <w:sz w:val="20"/>
          <w:szCs w:val="20"/>
        </w:rPr>
        <w:t>, of native biological material, means using the material in any way for gain.</w:t>
      </w:r>
    </w:p>
    <w:p w14:paraId="63A28103" w14:textId="77777777" w:rsidR="00E22B0E" w:rsidRPr="00AC5BE5" w:rsidRDefault="00E22B0E" w:rsidP="00E22B0E">
      <w:pPr>
        <w:pStyle w:val="ListParagraph"/>
        <w:numPr>
          <w:ilvl w:val="0"/>
          <w:numId w:val="9"/>
        </w:numPr>
        <w:autoSpaceDE w:val="0"/>
        <w:autoSpaceDN w:val="0"/>
        <w:adjustRightInd w:val="0"/>
        <w:rPr>
          <w:rFonts w:ascii="Arial" w:hAnsi="Arial" w:cs="Arial"/>
          <w:sz w:val="20"/>
          <w:szCs w:val="20"/>
        </w:rPr>
      </w:pPr>
      <w:r w:rsidRPr="00AC5BE5">
        <w:rPr>
          <w:rFonts w:ascii="Arial" w:hAnsi="Arial" w:cs="Arial"/>
          <w:sz w:val="20"/>
          <w:szCs w:val="20"/>
        </w:rPr>
        <w:t>The term does not include using the material to obtain financial assistance from a State or the Commonwealth, including, for example, a government grant.</w:t>
      </w:r>
    </w:p>
    <w:p w14:paraId="6C3C3FE1" w14:textId="77777777" w:rsidR="00E22B0E" w:rsidRPr="00AC5BE5" w:rsidRDefault="00E22B0E" w:rsidP="00E22B0E">
      <w:pPr>
        <w:autoSpaceDE w:val="0"/>
        <w:autoSpaceDN w:val="0"/>
        <w:adjustRightInd w:val="0"/>
        <w:spacing w:after="0" w:line="240" w:lineRule="auto"/>
        <w:rPr>
          <w:rFonts w:ascii="Arial" w:hAnsi="Arial" w:cs="Arial"/>
          <w:sz w:val="20"/>
          <w:szCs w:val="20"/>
        </w:rPr>
      </w:pPr>
    </w:p>
    <w:p w14:paraId="5E6B9B3D" w14:textId="77777777" w:rsidR="00E22B0E" w:rsidRPr="00AC5BE5" w:rsidRDefault="00E22B0E" w:rsidP="00E22B0E">
      <w:pPr>
        <w:autoSpaceDE w:val="0"/>
        <w:autoSpaceDN w:val="0"/>
        <w:adjustRightInd w:val="0"/>
        <w:spacing w:after="0" w:line="240" w:lineRule="auto"/>
        <w:rPr>
          <w:rFonts w:ascii="Arial" w:hAnsi="Arial" w:cs="Arial"/>
          <w:sz w:val="20"/>
          <w:szCs w:val="20"/>
        </w:rPr>
      </w:pPr>
      <w:r w:rsidRPr="00AC5BE5">
        <w:rPr>
          <w:rFonts w:ascii="Arial" w:hAnsi="Arial" w:cs="Arial"/>
          <w:b/>
          <w:bCs/>
          <w:i/>
          <w:iCs/>
          <w:sz w:val="20"/>
          <w:szCs w:val="20"/>
        </w:rPr>
        <w:t xml:space="preserve">traditional knowledge </w:t>
      </w:r>
      <w:r w:rsidRPr="00AC5BE5">
        <w:rPr>
          <w:rFonts w:ascii="Arial" w:hAnsi="Arial" w:cs="Arial"/>
          <w:sz w:val="20"/>
          <w:szCs w:val="20"/>
        </w:rPr>
        <w:t>means information based on Aboriginal tradition or Island custom.</w:t>
      </w:r>
    </w:p>
    <w:p w14:paraId="612F60C7" w14:textId="77777777" w:rsidR="00E22B0E" w:rsidRPr="00AC5BE5" w:rsidRDefault="00E22B0E" w:rsidP="00E22B0E">
      <w:pPr>
        <w:autoSpaceDE w:val="0"/>
        <w:autoSpaceDN w:val="0"/>
        <w:adjustRightInd w:val="0"/>
        <w:spacing w:after="0" w:line="240" w:lineRule="auto"/>
        <w:rPr>
          <w:rFonts w:ascii="Arial" w:hAnsi="Arial" w:cs="Arial"/>
          <w:i/>
          <w:iCs/>
          <w:sz w:val="20"/>
          <w:szCs w:val="20"/>
        </w:rPr>
      </w:pPr>
      <w:r w:rsidRPr="00AC5BE5">
        <w:rPr>
          <w:rFonts w:ascii="Arial" w:hAnsi="Arial" w:cs="Arial"/>
          <w:i/>
          <w:iCs/>
          <w:sz w:val="20"/>
          <w:szCs w:val="20"/>
        </w:rPr>
        <w:t>Note—</w:t>
      </w:r>
    </w:p>
    <w:p w14:paraId="71A0A887" w14:textId="77777777" w:rsidR="00E22B0E" w:rsidRPr="00AC5BE5" w:rsidRDefault="00E22B0E" w:rsidP="00E22B0E">
      <w:pPr>
        <w:autoSpaceDE w:val="0"/>
        <w:autoSpaceDN w:val="0"/>
        <w:adjustRightInd w:val="0"/>
        <w:spacing w:after="0" w:line="240" w:lineRule="auto"/>
        <w:ind w:left="397"/>
        <w:rPr>
          <w:rFonts w:ascii="Arial" w:hAnsi="Arial" w:cs="Arial"/>
          <w:sz w:val="20"/>
          <w:szCs w:val="20"/>
        </w:rPr>
      </w:pPr>
      <w:r w:rsidRPr="00AC5BE5">
        <w:rPr>
          <w:rFonts w:ascii="Arial" w:hAnsi="Arial" w:cs="Arial"/>
          <w:sz w:val="20"/>
          <w:szCs w:val="20"/>
        </w:rPr>
        <w:t xml:space="preserve">See the </w:t>
      </w:r>
      <w:r w:rsidRPr="00AC5BE5">
        <w:rPr>
          <w:rFonts w:ascii="Arial" w:hAnsi="Arial" w:cs="Arial"/>
          <w:i/>
          <w:iCs/>
          <w:sz w:val="20"/>
          <w:szCs w:val="20"/>
        </w:rPr>
        <w:t>Acts Interpretation Act 1954</w:t>
      </w:r>
      <w:r w:rsidRPr="00AC5BE5">
        <w:rPr>
          <w:rFonts w:ascii="Arial" w:hAnsi="Arial" w:cs="Arial"/>
          <w:sz w:val="20"/>
          <w:szCs w:val="20"/>
        </w:rPr>
        <w:t xml:space="preserve">, schedule 1 for the meaning of </w:t>
      </w:r>
      <w:r w:rsidRPr="00AC5BE5">
        <w:rPr>
          <w:rFonts w:ascii="Arial" w:hAnsi="Arial" w:cs="Arial"/>
          <w:i/>
          <w:iCs/>
          <w:sz w:val="20"/>
          <w:szCs w:val="20"/>
        </w:rPr>
        <w:t xml:space="preserve">Aboriginal tradition </w:t>
      </w:r>
      <w:r w:rsidRPr="00AC5BE5">
        <w:rPr>
          <w:rFonts w:ascii="Arial" w:hAnsi="Arial" w:cs="Arial"/>
          <w:sz w:val="20"/>
          <w:szCs w:val="20"/>
        </w:rPr>
        <w:t xml:space="preserve">and </w:t>
      </w:r>
      <w:r w:rsidRPr="00AC5BE5">
        <w:rPr>
          <w:rFonts w:ascii="Arial" w:hAnsi="Arial" w:cs="Arial"/>
          <w:i/>
          <w:iCs/>
          <w:sz w:val="20"/>
          <w:szCs w:val="20"/>
        </w:rPr>
        <w:t>Island custom</w:t>
      </w:r>
      <w:r w:rsidRPr="00AC5BE5">
        <w:rPr>
          <w:rFonts w:ascii="Arial" w:hAnsi="Arial" w:cs="Arial"/>
          <w:sz w:val="20"/>
          <w:szCs w:val="20"/>
        </w:rPr>
        <w:t>.</w:t>
      </w:r>
    </w:p>
    <w:p w14:paraId="3B6E3502" w14:textId="77777777" w:rsidR="00E22B0E" w:rsidRPr="00AC5BE5" w:rsidRDefault="00E22B0E" w:rsidP="00E22B0E">
      <w:pPr>
        <w:autoSpaceDE w:val="0"/>
        <w:autoSpaceDN w:val="0"/>
        <w:adjustRightInd w:val="0"/>
        <w:spacing w:after="0" w:line="240" w:lineRule="auto"/>
        <w:ind w:left="397"/>
        <w:rPr>
          <w:rFonts w:ascii="Arial" w:hAnsi="Arial" w:cs="Arial"/>
          <w:sz w:val="20"/>
          <w:szCs w:val="20"/>
        </w:rPr>
      </w:pPr>
    </w:p>
    <w:p w14:paraId="73E048DB" w14:textId="77777777" w:rsidR="00E22B0E" w:rsidRPr="00AC5BE5" w:rsidRDefault="00E22B0E" w:rsidP="00E26850">
      <w:pPr>
        <w:autoSpaceDE w:val="0"/>
        <w:autoSpaceDN w:val="0"/>
        <w:adjustRightInd w:val="0"/>
        <w:spacing w:after="0" w:line="240" w:lineRule="auto"/>
        <w:ind w:left="397"/>
        <w:rPr>
          <w:rFonts w:ascii="Arial" w:hAnsi="Arial" w:cs="Arial"/>
        </w:rPr>
      </w:pPr>
    </w:p>
    <w:p w14:paraId="0FB08FC8" w14:textId="54975E22" w:rsidR="000F24E1" w:rsidRPr="00AC5BE5" w:rsidRDefault="000F24E1" w:rsidP="00E26850">
      <w:pPr>
        <w:spacing w:after="0" w:line="240" w:lineRule="auto"/>
        <w:jc w:val="center"/>
        <w:rPr>
          <w:rFonts w:ascii="Arial" w:hAnsi="Arial" w:cs="Arial"/>
          <w:i/>
          <w:iCs/>
        </w:rPr>
      </w:pPr>
    </w:p>
    <w:p w14:paraId="4E0324A1" w14:textId="77777777" w:rsidR="008101A0" w:rsidRPr="00AC5BE5" w:rsidRDefault="008101A0" w:rsidP="00E26850">
      <w:pPr>
        <w:spacing w:after="0" w:line="240" w:lineRule="auto"/>
        <w:jc w:val="center"/>
        <w:rPr>
          <w:rFonts w:ascii="Arial" w:hAnsi="Arial" w:cs="Arial"/>
          <w:i/>
          <w:iCs/>
        </w:rPr>
      </w:pPr>
    </w:p>
    <w:sectPr w:rsidR="008101A0" w:rsidRPr="00AC5BE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AE6C" w14:textId="77777777" w:rsidR="00945749" w:rsidRDefault="00945749" w:rsidP="0035259C">
      <w:pPr>
        <w:spacing w:after="0" w:line="240" w:lineRule="auto"/>
      </w:pPr>
      <w:r>
        <w:separator/>
      </w:r>
    </w:p>
  </w:endnote>
  <w:endnote w:type="continuationSeparator" w:id="0">
    <w:p w14:paraId="7BA4CEC1" w14:textId="77777777" w:rsidR="00945749" w:rsidRDefault="00945749" w:rsidP="0035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453C" w14:textId="722CE2A4" w:rsidR="0035259C" w:rsidRDefault="0035259C">
    <w:pPr>
      <w:pStyle w:val="Footer"/>
    </w:pPr>
    <w:r>
      <w:rPr>
        <w:noProof/>
      </w:rPr>
      <w:drawing>
        <wp:anchor distT="0" distB="0" distL="114300" distR="114300" simplePos="0" relativeHeight="251658240" behindDoc="0" locked="0" layoutInCell="1" allowOverlap="1" wp14:anchorId="194C1A23" wp14:editId="3C46AC39">
          <wp:simplePos x="0" y="0"/>
          <wp:positionH relativeFrom="column">
            <wp:posOffset>4352925</wp:posOffset>
          </wp:positionH>
          <wp:positionV relativeFrom="paragraph">
            <wp:posOffset>-224155</wp:posOffset>
          </wp:positionV>
          <wp:extent cx="1981200" cy="652145"/>
          <wp:effectExtent l="0" t="0" r="0" b="0"/>
          <wp:wrapThrough wrapText="bothSides">
            <wp:wrapPolygon edited="0">
              <wp:start x="0" y="0"/>
              <wp:lineTo x="0" y="20822"/>
              <wp:lineTo x="21392" y="20822"/>
              <wp:lineTo x="213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521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4A52" w14:textId="77777777" w:rsidR="00945749" w:rsidRDefault="00945749" w:rsidP="0035259C">
      <w:pPr>
        <w:spacing w:after="0" w:line="240" w:lineRule="auto"/>
      </w:pPr>
      <w:r>
        <w:separator/>
      </w:r>
    </w:p>
  </w:footnote>
  <w:footnote w:type="continuationSeparator" w:id="0">
    <w:p w14:paraId="631610FB" w14:textId="77777777" w:rsidR="00945749" w:rsidRDefault="00945749" w:rsidP="00352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521"/>
    <w:multiLevelType w:val="hybridMultilevel"/>
    <w:tmpl w:val="3072ED9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3870828"/>
    <w:multiLevelType w:val="hybridMultilevel"/>
    <w:tmpl w:val="25E4ECD8"/>
    <w:lvl w:ilvl="0" w:tplc="EDC4386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6B440D"/>
    <w:multiLevelType w:val="hybridMultilevel"/>
    <w:tmpl w:val="01E2B91A"/>
    <w:lvl w:ilvl="0" w:tplc="0DE214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FA19D1"/>
    <w:multiLevelType w:val="hybridMultilevel"/>
    <w:tmpl w:val="1C288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51571D"/>
    <w:multiLevelType w:val="hybridMultilevel"/>
    <w:tmpl w:val="3072ED9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1346583"/>
    <w:multiLevelType w:val="hybridMultilevel"/>
    <w:tmpl w:val="3072ED9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49F24B7"/>
    <w:multiLevelType w:val="hybridMultilevel"/>
    <w:tmpl w:val="9286C5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62465378"/>
    <w:multiLevelType w:val="hybridMultilevel"/>
    <w:tmpl w:val="3072ED96"/>
    <w:lvl w:ilvl="0" w:tplc="A95E2EA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57893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3758908">
    <w:abstractNumId w:val="6"/>
  </w:num>
  <w:num w:numId="3" w16cid:durableId="1023896870">
    <w:abstractNumId w:val="3"/>
  </w:num>
  <w:num w:numId="4" w16cid:durableId="783306093">
    <w:abstractNumId w:val="2"/>
  </w:num>
  <w:num w:numId="5" w16cid:durableId="2124380810">
    <w:abstractNumId w:val="7"/>
  </w:num>
  <w:num w:numId="6" w16cid:durableId="545991390">
    <w:abstractNumId w:val="5"/>
  </w:num>
  <w:num w:numId="7" w16cid:durableId="978923193">
    <w:abstractNumId w:val="4"/>
  </w:num>
  <w:num w:numId="8" w16cid:durableId="56977652">
    <w:abstractNumId w:val="0"/>
  </w:num>
  <w:num w:numId="9" w16cid:durableId="2120680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E1"/>
    <w:rsid w:val="000538DD"/>
    <w:rsid w:val="000F24E1"/>
    <w:rsid w:val="0027298B"/>
    <w:rsid w:val="002F3A32"/>
    <w:rsid w:val="0035259C"/>
    <w:rsid w:val="00384257"/>
    <w:rsid w:val="00486F80"/>
    <w:rsid w:val="00511FBA"/>
    <w:rsid w:val="00550E34"/>
    <w:rsid w:val="0064727F"/>
    <w:rsid w:val="006C342F"/>
    <w:rsid w:val="00777CF9"/>
    <w:rsid w:val="008101A0"/>
    <w:rsid w:val="00945749"/>
    <w:rsid w:val="00991E6C"/>
    <w:rsid w:val="00A148BD"/>
    <w:rsid w:val="00A562A7"/>
    <w:rsid w:val="00A97DDC"/>
    <w:rsid w:val="00AC5BE5"/>
    <w:rsid w:val="00D12B8A"/>
    <w:rsid w:val="00D31BFA"/>
    <w:rsid w:val="00D33AD8"/>
    <w:rsid w:val="00DD2109"/>
    <w:rsid w:val="00E0675F"/>
    <w:rsid w:val="00E202B5"/>
    <w:rsid w:val="00E22B0E"/>
    <w:rsid w:val="00E26850"/>
    <w:rsid w:val="00FE3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B088"/>
  <w15:chartTrackingRefBased/>
  <w15:docId w15:val="{2E38956C-4C98-4F79-9217-3C6FC348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E1"/>
    <w:pPr>
      <w:spacing w:after="0" w:line="240" w:lineRule="auto"/>
      <w:ind w:left="720"/>
    </w:pPr>
    <w:rPr>
      <w:rFonts w:ascii="Calibri" w:hAnsi="Calibri" w:cs="Calibri"/>
    </w:rPr>
  </w:style>
  <w:style w:type="paragraph" w:styleId="BodyText">
    <w:name w:val="Body Text"/>
    <w:basedOn w:val="Normal"/>
    <w:link w:val="BodyTextChar"/>
    <w:semiHidden/>
    <w:unhideWhenUsed/>
    <w:rsid w:val="00486F80"/>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semiHidden/>
    <w:rsid w:val="00486F80"/>
    <w:rPr>
      <w:rFonts w:ascii="Arial" w:eastAsia="Times New Roman" w:hAnsi="Arial" w:cs="Times New Roman"/>
      <w:color w:val="000000"/>
      <w:sz w:val="20"/>
      <w:szCs w:val="20"/>
      <w:lang w:val="en-US"/>
    </w:rPr>
  </w:style>
  <w:style w:type="character" w:styleId="CommentReference">
    <w:name w:val="annotation reference"/>
    <w:basedOn w:val="DefaultParagraphFont"/>
    <w:uiPriority w:val="99"/>
    <w:semiHidden/>
    <w:unhideWhenUsed/>
    <w:rsid w:val="00777CF9"/>
    <w:rPr>
      <w:sz w:val="16"/>
      <w:szCs w:val="16"/>
    </w:rPr>
  </w:style>
  <w:style w:type="paragraph" w:styleId="CommentText">
    <w:name w:val="annotation text"/>
    <w:basedOn w:val="Normal"/>
    <w:link w:val="CommentTextChar"/>
    <w:uiPriority w:val="99"/>
    <w:unhideWhenUsed/>
    <w:rsid w:val="00777CF9"/>
    <w:pPr>
      <w:spacing w:line="240" w:lineRule="auto"/>
    </w:pPr>
    <w:rPr>
      <w:sz w:val="20"/>
      <w:szCs w:val="20"/>
    </w:rPr>
  </w:style>
  <w:style w:type="character" w:customStyle="1" w:styleId="CommentTextChar">
    <w:name w:val="Comment Text Char"/>
    <w:basedOn w:val="DefaultParagraphFont"/>
    <w:link w:val="CommentText"/>
    <w:uiPriority w:val="99"/>
    <w:rsid w:val="00777CF9"/>
    <w:rPr>
      <w:sz w:val="20"/>
      <w:szCs w:val="20"/>
    </w:rPr>
  </w:style>
  <w:style w:type="paragraph" w:styleId="CommentSubject">
    <w:name w:val="annotation subject"/>
    <w:basedOn w:val="CommentText"/>
    <w:next w:val="CommentText"/>
    <w:link w:val="CommentSubjectChar"/>
    <w:uiPriority w:val="99"/>
    <w:semiHidden/>
    <w:unhideWhenUsed/>
    <w:rsid w:val="00777CF9"/>
    <w:rPr>
      <w:b/>
      <w:bCs/>
    </w:rPr>
  </w:style>
  <w:style w:type="character" w:customStyle="1" w:styleId="CommentSubjectChar">
    <w:name w:val="Comment Subject Char"/>
    <w:basedOn w:val="CommentTextChar"/>
    <w:link w:val="CommentSubject"/>
    <w:uiPriority w:val="99"/>
    <w:semiHidden/>
    <w:rsid w:val="00777CF9"/>
    <w:rPr>
      <w:b/>
      <w:bCs/>
      <w:sz w:val="20"/>
      <w:szCs w:val="20"/>
    </w:rPr>
  </w:style>
  <w:style w:type="paragraph" w:styleId="Revision">
    <w:name w:val="Revision"/>
    <w:hidden/>
    <w:uiPriority w:val="99"/>
    <w:semiHidden/>
    <w:rsid w:val="00777CF9"/>
    <w:pPr>
      <w:spacing w:after="0" w:line="240" w:lineRule="auto"/>
    </w:pPr>
  </w:style>
  <w:style w:type="character" w:styleId="Hyperlink">
    <w:name w:val="Hyperlink"/>
    <w:basedOn w:val="DefaultParagraphFont"/>
    <w:rsid w:val="00AC5BE5"/>
    <w:rPr>
      <w:rFonts w:ascii="Arial" w:hAnsi="Arial"/>
      <w:color w:val="0000FF"/>
      <w:sz w:val="20"/>
      <w:u w:val="single"/>
    </w:rPr>
  </w:style>
  <w:style w:type="paragraph" w:styleId="NormalWeb">
    <w:name w:val="Normal (Web)"/>
    <w:basedOn w:val="Normal"/>
    <w:uiPriority w:val="99"/>
    <w:unhideWhenUsed/>
    <w:rsid w:val="00AC5BE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352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59C"/>
  </w:style>
  <w:style w:type="paragraph" w:styleId="Footer">
    <w:name w:val="footer"/>
    <w:basedOn w:val="Normal"/>
    <w:link w:val="FooterChar"/>
    <w:uiPriority w:val="99"/>
    <w:unhideWhenUsed/>
    <w:rsid w:val="00352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ldscience@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Statement of Confirmation - Biodiscovery Act Qld - FOA Treaty exemption</vt:lpstr>
    </vt:vector>
  </TitlesOfParts>
  <Company>Queensland Department of Environment and Science</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Confirmation - Biodiscovery Act Qld - FOA Treaty exemption</dc:title>
  <dc:subject>Biodiscovery using a planted listed in Annex 1 of The International Treaty on Plant Genetic Resources for Food and Agriculture (the FAO Treaty) may be exempt from the Biodiscovery Act 2004. The exemption applies to the extent that the plant is taken or used for a food or agriculture purpose, and in a way that is consistent with the FAO Treaty.  </dc:subject>
  <dc:creator/>
  <cp:keywords>Biodiscovery; Queensland; FOA treaty; exemption</cp:keywords>
  <dc:description/>
  <cp:lastModifiedBy>Caroline Rohlf</cp:lastModifiedBy>
  <cp:revision>8</cp:revision>
  <dcterms:created xsi:type="dcterms:W3CDTF">2023-07-11T23:29:00Z</dcterms:created>
  <dcterms:modified xsi:type="dcterms:W3CDTF">2023-07-17T21:54:00Z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